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1DE3D" w14:textId="77777777" w:rsidR="00EB4D68" w:rsidRDefault="00EB4D68" w:rsidP="00B210AE">
      <w:pPr>
        <w:widowControl w:val="0"/>
        <w:jc w:val="center"/>
        <w:rPr>
          <w:b/>
        </w:rPr>
      </w:pPr>
    </w:p>
    <w:p w14:paraId="5C19F8AC" w14:textId="1726164A" w:rsidR="00FC55C4" w:rsidRDefault="00FC55C4" w:rsidP="00B210AE">
      <w:pPr>
        <w:widowControl w:val="0"/>
        <w:jc w:val="center"/>
        <w:rPr>
          <w:b/>
        </w:rPr>
      </w:pPr>
      <w:r w:rsidRPr="001E722B">
        <w:rPr>
          <w:b/>
        </w:rPr>
        <w:t>EVAPOTRANSPIRAÇÃO</w:t>
      </w:r>
      <w:r>
        <w:rPr>
          <w:b/>
        </w:rPr>
        <w:t xml:space="preserve"> E</w:t>
      </w:r>
      <w:r w:rsidRPr="001E722B">
        <w:rPr>
          <w:b/>
        </w:rPr>
        <w:t xml:space="preserve"> COEFICIENTE DE CULTURA</w:t>
      </w:r>
      <w:r>
        <w:rPr>
          <w:b/>
        </w:rPr>
        <w:t xml:space="preserve"> INICIAL DA CANA-DE-AÇÚCAR</w:t>
      </w:r>
      <w:r w:rsidR="00F77786">
        <w:rPr>
          <w:b/>
        </w:rPr>
        <w:t xml:space="preserve"> SO</w:t>
      </w:r>
      <w:r>
        <w:rPr>
          <w:b/>
        </w:rPr>
        <w:t>B DOIS SISTEMAS DE PLANTIO</w:t>
      </w:r>
    </w:p>
    <w:p w14:paraId="5A89F33B" w14:textId="77777777" w:rsidR="00B210AE" w:rsidRPr="00504BB6" w:rsidRDefault="00B210AE" w:rsidP="008679C8">
      <w:pPr>
        <w:widowControl w:val="0"/>
        <w:rPr>
          <w:b/>
        </w:rPr>
      </w:pPr>
    </w:p>
    <w:p w14:paraId="6B65D205" w14:textId="70019981" w:rsidR="00322142" w:rsidRPr="00322142" w:rsidRDefault="00163A79" w:rsidP="00322142">
      <w:pPr>
        <w:widowControl w:val="0"/>
        <w:jc w:val="center"/>
        <w:rPr>
          <w:b/>
        </w:rPr>
      </w:pPr>
      <w:r>
        <w:rPr>
          <w:b/>
        </w:rPr>
        <w:t>ALEXANDRE BARCELLOS DALRI</w:t>
      </w:r>
      <w:r w:rsidR="00322142" w:rsidRPr="00322142">
        <w:rPr>
          <w:b/>
          <w:vertAlign w:val="superscript"/>
        </w:rPr>
        <w:t>1</w:t>
      </w:r>
      <w:r w:rsidR="00322142" w:rsidRPr="00322142">
        <w:rPr>
          <w:b/>
        </w:rPr>
        <w:t xml:space="preserve">, </w:t>
      </w:r>
      <w:r w:rsidR="00F6553B" w:rsidRPr="00F6553B">
        <w:rPr>
          <w:b/>
        </w:rPr>
        <w:t>MARIA EDUARDA NAJM SANDRINI</w:t>
      </w:r>
      <w:r w:rsidR="00322142" w:rsidRPr="00322142">
        <w:rPr>
          <w:b/>
          <w:vertAlign w:val="superscript"/>
        </w:rPr>
        <w:t>2</w:t>
      </w:r>
      <w:r w:rsidR="00322142" w:rsidRPr="00322142">
        <w:rPr>
          <w:b/>
        </w:rPr>
        <w:t xml:space="preserve">, </w:t>
      </w:r>
      <w:r w:rsidR="00F6553B">
        <w:rPr>
          <w:b/>
        </w:rPr>
        <w:t>ANDERSON PRATES COELHO</w:t>
      </w:r>
      <w:r w:rsidR="00322142" w:rsidRPr="00322142">
        <w:rPr>
          <w:b/>
          <w:caps/>
          <w:vertAlign w:val="superscript"/>
        </w:rPr>
        <w:t>3</w:t>
      </w:r>
      <w:r w:rsidR="00322142" w:rsidRPr="00322142">
        <w:rPr>
          <w:b/>
          <w:caps/>
        </w:rPr>
        <w:t xml:space="preserve">, </w:t>
      </w:r>
      <w:r w:rsidR="00F6553B">
        <w:rPr>
          <w:b/>
          <w:caps/>
        </w:rPr>
        <w:t>LUIZ FABIANO PALARETTI</w:t>
      </w:r>
      <w:r w:rsidR="00322142" w:rsidRPr="00322142">
        <w:rPr>
          <w:b/>
          <w:caps/>
          <w:vertAlign w:val="superscript"/>
        </w:rPr>
        <w:t>4</w:t>
      </w:r>
      <w:r w:rsidR="00322142" w:rsidRPr="00322142">
        <w:rPr>
          <w:b/>
          <w:caps/>
        </w:rPr>
        <w:t xml:space="preserve">, </w:t>
      </w:r>
      <w:r w:rsidR="00F6553B">
        <w:rPr>
          <w:b/>
          <w:caps/>
        </w:rPr>
        <w:t>ROGERIO TEIXEIRA DE FARIA</w:t>
      </w:r>
      <w:r w:rsidR="002A72C6" w:rsidRPr="002A72C6">
        <w:rPr>
          <w:b/>
          <w:caps/>
          <w:vertAlign w:val="superscript"/>
        </w:rPr>
        <w:t>5</w:t>
      </w:r>
      <w:r w:rsidR="00322142" w:rsidRPr="00322142">
        <w:rPr>
          <w:b/>
          <w:caps/>
        </w:rPr>
        <w:t xml:space="preserve">, </w:t>
      </w:r>
      <w:r w:rsidR="00F6553B" w:rsidRPr="00F6553B">
        <w:rPr>
          <w:b/>
          <w:caps/>
        </w:rPr>
        <w:t>Jonathan dos Santos Viana</w:t>
      </w:r>
      <w:r w:rsidR="00322142" w:rsidRPr="00322142">
        <w:rPr>
          <w:b/>
          <w:caps/>
          <w:vertAlign w:val="superscript"/>
        </w:rPr>
        <w:t>6</w:t>
      </w:r>
    </w:p>
    <w:p w14:paraId="3C370D77" w14:textId="77777777" w:rsidR="0077389E" w:rsidRDefault="0077389E" w:rsidP="0077389E">
      <w:pPr>
        <w:widowControl w:val="0"/>
      </w:pPr>
    </w:p>
    <w:p w14:paraId="270C6D9E" w14:textId="41359D5D" w:rsidR="00922C11" w:rsidRPr="00A240A3" w:rsidRDefault="00273AB0" w:rsidP="00D80698">
      <w:pPr>
        <w:pStyle w:val="Textodenotaderodap"/>
        <w:jc w:val="both"/>
        <w:rPr>
          <w:sz w:val="18"/>
          <w:szCs w:val="18"/>
        </w:rPr>
      </w:pPr>
      <w:r w:rsidRPr="00A240A3">
        <w:rPr>
          <w:rStyle w:val="Refdenotaderodap"/>
          <w:sz w:val="18"/>
          <w:szCs w:val="18"/>
        </w:rPr>
        <w:t>1</w:t>
      </w:r>
      <w:r w:rsidR="00922C11" w:rsidRPr="00A240A3">
        <w:rPr>
          <w:sz w:val="18"/>
          <w:szCs w:val="18"/>
        </w:rPr>
        <w:t> </w:t>
      </w:r>
      <w:r w:rsidR="00D80698" w:rsidRPr="00D80698">
        <w:rPr>
          <w:sz w:val="18"/>
          <w:szCs w:val="18"/>
        </w:rPr>
        <w:t xml:space="preserve">Eng. Agrícola, </w:t>
      </w:r>
      <w:r w:rsidR="004F36A2" w:rsidRPr="004F36A2">
        <w:rPr>
          <w:sz w:val="18"/>
          <w:szCs w:val="18"/>
        </w:rPr>
        <w:t>Prof. Assist. Doutor</w:t>
      </w:r>
      <w:r w:rsidR="00D80698" w:rsidRPr="00D80698">
        <w:rPr>
          <w:sz w:val="18"/>
          <w:szCs w:val="18"/>
        </w:rPr>
        <w:t xml:space="preserve">, Depto. de Engenharia </w:t>
      </w:r>
      <w:r w:rsidR="00F94883">
        <w:rPr>
          <w:sz w:val="18"/>
          <w:szCs w:val="18"/>
        </w:rPr>
        <w:t>Rural</w:t>
      </w:r>
      <w:r w:rsidR="00D80698" w:rsidRPr="00D80698">
        <w:rPr>
          <w:sz w:val="18"/>
          <w:szCs w:val="18"/>
        </w:rPr>
        <w:t xml:space="preserve">, </w:t>
      </w:r>
      <w:r w:rsidR="00065EB2" w:rsidRPr="00065EB2">
        <w:rPr>
          <w:sz w:val="18"/>
          <w:szCs w:val="18"/>
        </w:rPr>
        <w:t>FCAV/Unesp</w:t>
      </w:r>
      <w:r w:rsidR="00D80698" w:rsidRPr="00D80698">
        <w:rPr>
          <w:sz w:val="18"/>
          <w:szCs w:val="18"/>
        </w:rPr>
        <w:t>, Jaboticabal - SP, alexandre.dalri@unesp.br</w:t>
      </w:r>
      <w:r w:rsidR="00F94883">
        <w:rPr>
          <w:sz w:val="18"/>
          <w:szCs w:val="18"/>
        </w:rPr>
        <w:t>.</w:t>
      </w:r>
    </w:p>
    <w:p w14:paraId="22D602A5" w14:textId="73156A1A" w:rsidR="00922C11" w:rsidRPr="00092DD4" w:rsidRDefault="00273AB0" w:rsidP="00273AB0">
      <w:pPr>
        <w:pStyle w:val="Textodenotaderodap"/>
        <w:jc w:val="both"/>
        <w:rPr>
          <w:sz w:val="18"/>
          <w:szCs w:val="18"/>
        </w:rPr>
      </w:pPr>
      <w:r>
        <w:rPr>
          <w:rStyle w:val="Refdenotaderodap"/>
          <w:sz w:val="18"/>
          <w:szCs w:val="18"/>
        </w:rPr>
        <w:t>2</w:t>
      </w:r>
      <w:r w:rsidR="00922C11">
        <w:rPr>
          <w:sz w:val="18"/>
          <w:szCs w:val="18"/>
        </w:rPr>
        <w:t xml:space="preserve"> </w:t>
      </w:r>
      <w:r w:rsidR="00F6553B">
        <w:rPr>
          <w:sz w:val="18"/>
          <w:szCs w:val="18"/>
        </w:rPr>
        <w:t>Graduanda em Engenhar</w:t>
      </w:r>
      <w:r w:rsidR="00B71E09">
        <w:rPr>
          <w:sz w:val="18"/>
          <w:szCs w:val="18"/>
        </w:rPr>
        <w:t>ia</w:t>
      </w:r>
      <w:r w:rsidR="00A240A3">
        <w:rPr>
          <w:sz w:val="18"/>
          <w:szCs w:val="18"/>
        </w:rPr>
        <w:t xml:space="preserve"> Agronômica, </w:t>
      </w:r>
      <w:r w:rsidR="00F94883" w:rsidRPr="00F94883">
        <w:rPr>
          <w:sz w:val="18"/>
          <w:szCs w:val="18"/>
        </w:rPr>
        <w:t xml:space="preserve">Depto. de Engenharia Rural, </w:t>
      </w:r>
      <w:r w:rsidR="00065EB2" w:rsidRPr="00065EB2">
        <w:rPr>
          <w:sz w:val="18"/>
          <w:szCs w:val="18"/>
        </w:rPr>
        <w:t>FCAV/Unesp</w:t>
      </w:r>
      <w:r w:rsidR="00F94883" w:rsidRPr="00F94883">
        <w:rPr>
          <w:sz w:val="18"/>
          <w:szCs w:val="18"/>
        </w:rPr>
        <w:t xml:space="preserve">, </w:t>
      </w:r>
      <w:r w:rsidR="00A240A3">
        <w:rPr>
          <w:sz w:val="18"/>
          <w:szCs w:val="18"/>
        </w:rPr>
        <w:t>Jaboticabal</w:t>
      </w:r>
      <w:r w:rsidR="00F94883">
        <w:rPr>
          <w:sz w:val="18"/>
          <w:szCs w:val="18"/>
        </w:rPr>
        <w:t xml:space="preserve"> - SP.</w:t>
      </w:r>
    </w:p>
    <w:p w14:paraId="073028EB" w14:textId="271AEB2E" w:rsidR="00922C11" w:rsidRDefault="00273AB0" w:rsidP="00273AB0">
      <w:pPr>
        <w:pStyle w:val="Textodenotaderodap"/>
        <w:jc w:val="both"/>
        <w:rPr>
          <w:sz w:val="18"/>
          <w:szCs w:val="18"/>
        </w:rPr>
      </w:pPr>
      <w:r>
        <w:rPr>
          <w:rStyle w:val="Refdenotaderodap"/>
          <w:sz w:val="18"/>
          <w:szCs w:val="18"/>
        </w:rPr>
        <w:t>3</w:t>
      </w:r>
      <w:r w:rsidR="00922C11">
        <w:rPr>
          <w:sz w:val="18"/>
          <w:szCs w:val="18"/>
        </w:rPr>
        <w:t xml:space="preserve"> </w:t>
      </w:r>
      <w:r w:rsidR="00F94883" w:rsidRPr="00F94883">
        <w:rPr>
          <w:sz w:val="18"/>
          <w:szCs w:val="18"/>
        </w:rPr>
        <w:t xml:space="preserve">Eng. Agrônomo, </w:t>
      </w:r>
      <w:r w:rsidR="00B71E09">
        <w:rPr>
          <w:sz w:val="18"/>
          <w:szCs w:val="18"/>
        </w:rPr>
        <w:t>Doutorando</w:t>
      </w:r>
      <w:r w:rsidR="00F94883">
        <w:rPr>
          <w:sz w:val="18"/>
          <w:szCs w:val="18"/>
        </w:rPr>
        <w:t xml:space="preserve"> em </w:t>
      </w:r>
      <w:r w:rsidR="00626128" w:rsidRPr="00626128">
        <w:rPr>
          <w:sz w:val="18"/>
          <w:szCs w:val="18"/>
        </w:rPr>
        <w:t>Agronomia</w:t>
      </w:r>
      <w:r w:rsidR="00B71E09">
        <w:rPr>
          <w:sz w:val="18"/>
          <w:szCs w:val="18"/>
        </w:rPr>
        <w:t xml:space="preserve">, </w:t>
      </w:r>
      <w:r w:rsidR="00F94883" w:rsidRPr="00F94883">
        <w:rPr>
          <w:sz w:val="18"/>
          <w:szCs w:val="18"/>
        </w:rPr>
        <w:t xml:space="preserve">Depto. de Engenharia Rural, </w:t>
      </w:r>
      <w:r w:rsidR="00065EB2" w:rsidRPr="00065EB2">
        <w:rPr>
          <w:sz w:val="18"/>
          <w:szCs w:val="18"/>
        </w:rPr>
        <w:t>FCAV/Unesp</w:t>
      </w:r>
      <w:r w:rsidR="00F94883" w:rsidRPr="00F94883">
        <w:rPr>
          <w:sz w:val="18"/>
          <w:szCs w:val="18"/>
        </w:rPr>
        <w:t xml:space="preserve">, </w:t>
      </w:r>
      <w:r w:rsidR="00F94883">
        <w:rPr>
          <w:sz w:val="18"/>
          <w:szCs w:val="18"/>
        </w:rPr>
        <w:t>Jaboticabal - SP.</w:t>
      </w:r>
    </w:p>
    <w:p w14:paraId="5D9E82F4" w14:textId="3A77FEF7" w:rsidR="00322142" w:rsidRPr="00B71E09" w:rsidRDefault="00322142" w:rsidP="00273AB0">
      <w:pPr>
        <w:pStyle w:val="Textodenotaderodap"/>
        <w:jc w:val="both"/>
        <w:rPr>
          <w:sz w:val="16"/>
          <w:szCs w:val="16"/>
          <w:vertAlign w:val="superscript"/>
        </w:rPr>
      </w:pPr>
      <w:r w:rsidRPr="00B71E09">
        <w:rPr>
          <w:sz w:val="16"/>
          <w:szCs w:val="16"/>
          <w:vertAlign w:val="superscript"/>
          <w:lang w:val="en-US"/>
        </w:rPr>
        <w:t>4</w:t>
      </w:r>
      <w:r w:rsidR="00F6553B" w:rsidRPr="00B71E09">
        <w:rPr>
          <w:sz w:val="18"/>
          <w:szCs w:val="18"/>
          <w:lang w:val="en-US"/>
        </w:rPr>
        <w:t xml:space="preserve"> </w:t>
      </w:r>
      <w:r w:rsidR="00B210AE" w:rsidRPr="00F94883">
        <w:rPr>
          <w:sz w:val="18"/>
          <w:szCs w:val="18"/>
        </w:rPr>
        <w:t>Eng. Agrônomo</w:t>
      </w:r>
      <w:r w:rsidR="00B210AE">
        <w:rPr>
          <w:sz w:val="18"/>
          <w:szCs w:val="18"/>
          <w:lang w:val="en-US"/>
        </w:rPr>
        <w:t xml:space="preserve">, </w:t>
      </w:r>
      <w:r w:rsidR="004F36A2" w:rsidRPr="004F36A2">
        <w:rPr>
          <w:sz w:val="18"/>
          <w:szCs w:val="18"/>
          <w:lang w:val="en-US"/>
        </w:rPr>
        <w:t xml:space="preserve">Prof. Assist. </w:t>
      </w:r>
      <w:proofErr w:type="spellStart"/>
      <w:r w:rsidR="004F36A2" w:rsidRPr="004F36A2">
        <w:rPr>
          <w:sz w:val="18"/>
          <w:szCs w:val="18"/>
          <w:lang w:val="en-US"/>
        </w:rPr>
        <w:t>Doutor</w:t>
      </w:r>
      <w:proofErr w:type="spellEnd"/>
      <w:r w:rsidR="00B71E09" w:rsidRPr="00B71E09">
        <w:rPr>
          <w:sz w:val="18"/>
          <w:szCs w:val="18"/>
          <w:lang w:val="en-US"/>
        </w:rPr>
        <w:t xml:space="preserve">, </w:t>
      </w:r>
      <w:r w:rsidR="00B210AE" w:rsidRPr="00F94883">
        <w:rPr>
          <w:sz w:val="18"/>
          <w:szCs w:val="18"/>
        </w:rPr>
        <w:t xml:space="preserve">Depto. de Engenharia Rural, </w:t>
      </w:r>
      <w:r w:rsidR="00065EB2" w:rsidRPr="00065EB2">
        <w:rPr>
          <w:sz w:val="18"/>
          <w:szCs w:val="18"/>
        </w:rPr>
        <w:t>FCAV/Unesp</w:t>
      </w:r>
      <w:r w:rsidR="00B210AE" w:rsidRPr="00F94883">
        <w:rPr>
          <w:sz w:val="18"/>
          <w:szCs w:val="18"/>
        </w:rPr>
        <w:t xml:space="preserve">, </w:t>
      </w:r>
      <w:r w:rsidR="00B210AE">
        <w:rPr>
          <w:sz w:val="18"/>
          <w:szCs w:val="18"/>
        </w:rPr>
        <w:t>Jaboticabal - SP.</w:t>
      </w:r>
    </w:p>
    <w:p w14:paraId="0745682F" w14:textId="7FA34BB1" w:rsidR="00626128" w:rsidRDefault="00322142" w:rsidP="00B71E09">
      <w:pPr>
        <w:pStyle w:val="Textodenotaderodap"/>
        <w:jc w:val="both"/>
        <w:rPr>
          <w:sz w:val="18"/>
          <w:szCs w:val="18"/>
        </w:rPr>
      </w:pPr>
      <w:r w:rsidRPr="008E6CC1">
        <w:rPr>
          <w:sz w:val="16"/>
          <w:szCs w:val="16"/>
          <w:vertAlign w:val="superscript"/>
        </w:rPr>
        <w:t>5</w:t>
      </w:r>
      <w:r w:rsidR="00F6553B" w:rsidRPr="008E6CC1">
        <w:rPr>
          <w:sz w:val="18"/>
          <w:szCs w:val="18"/>
        </w:rPr>
        <w:t xml:space="preserve"> </w:t>
      </w:r>
      <w:r w:rsidR="00626128" w:rsidRPr="00626128">
        <w:rPr>
          <w:sz w:val="18"/>
          <w:szCs w:val="18"/>
        </w:rPr>
        <w:t xml:space="preserve">Eng. Agrônomo, Prof. Assist. Doutor, Depto. de Engenharia Rural, </w:t>
      </w:r>
      <w:r w:rsidR="00065EB2" w:rsidRPr="00065EB2">
        <w:rPr>
          <w:sz w:val="18"/>
          <w:szCs w:val="18"/>
        </w:rPr>
        <w:t>FCAV/Unesp</w:t>
      </w:r>
      <w:r w:rsidR="00626128" w:rsidRPr="00626128">
        <w:rPr>
          <w:sz w:val="18"/>
          <w:szCs w:val="18"/>
        </w:rPr>
        <w:t>, Jaboticabal</w:t>
      </w:r>
      <w:r w:rsidR="00C51A3E">
        <w:rPr>
          <w:sz w:val="18"/>
          <w:szCs w:val="18"/>
        </w:rPr>
        <w:t xml:space="preserve"> - </w:t>
      </w:r>
      <w:r w:rsidR="00626128" w:rsidRPr="00626128">
        <w:rPr>
          <w:sz w:val="18"/>
          <w:szCs w:val="18"/>
        </w:rPr>
        <w:t>SP.</w:t>
      </w:r>
    </w:p>
    <w:p w14:paraId="7395BBC1" w14:textId="16D3C686" w:rsidR="00B210AE" w:rsidRDefault="00322142" w:rsidP="00B210AE">
      <w:pPr>
        <w:pStyle w:val="Textodenotaderodap"/>
        <w:jc w:val="both"/>
        <w:rPr>
          <w:sz w:val="18"/>
          <w:szCs w:val="18"/>
        </w:rPr>
      </w:pPr>
      <w:r w:rsidRPr="00322142">
        <w:rPr>
          <w:sz w:val="16"/>
          <w:szCs w:val="16"/>
          <w:vertAlign w:val="superscript"/>
        </w:rPr>
        <w:t>6</w:t>
      </w:r>
      <w:r w:rsidR="00F6553B" w:rsidRPr="00B71E09">
        <w:rPr>
          <w:sz w:val="18"/>
          <w:szCs w:val="18"/>
        </w:rPr>
        <w:t xml:space="preserve"> </w:t>
      </w:r>
      <w:r w:rsidR="00626128" w:rsidRPr="00F94883">
        <w:rPr>
          <w:sz w:val="18"/>
          <w:szCs w:val="18"/>
        </w:rPr>
        <w:t xml:space="preserve">Eng. Agrônomo, </w:t>
      </w:r>
      <w:r w:rsidR="00B71E09">
        <w:rPr>
          <w:sz w:val="18"/>
          <w:szCs w:val="18"/>
        </w:rPr>
        <w:t xml:space="preserve">Mestrando </w:t>
      </w:r>
      <w:r w:rsidR="00626128">
        <w:rPr>
          <w:sz w:val="18"/>
          <w:szCs w:val="18"/>
        </w:rPr>
        <w:t xml:space="preserve">em </w:t>
      </w:r>
      <w:r w:rsidR="00626128" w:rsidRPr="00626128">
        <w:rPr>
          <w:sz w:val="18"/>
          <w:szCs w:val="18"/>
        </w:rPr>
        <w:t>Agronomia</w:t>
      </w:r>
      <w:r w:rsidR="00626128">
        <w:rPr>
          <w:sz w:val="18"/>
          <w:szCs w:val="18"/>
        </w:rPr>
        <w:t>,</w:t>
      </w:r>
      <w:r w:rsidR="00626128" w:rsidRPr="00626128">
        <w:rPr>
          <w:sz w:val="18"/>
          <w:szCs w:val="18"/>
        </w:rPr>
        <w:t xml:space="preserve"> </w:t>
      </w:r>
      <w:r w:rsidR="00626128" w:rsidRPr="00F94883">
        <w:rPr>
          <w:sz w:val="18"/>
          <w:szCs w:val="18"/>
        </w:rPr>
        <w:t xml:space="preserve">Depto. de Engenharia Rural, </w:t>
      </w:r>
      <w:r w:rsidR="00065EB2" w:rsidRPr="00065EB2">
        <w:rPr>
          <w:sz w:val="18"/>
          <w:szCs w:val="18"/>
        </w:rPr>
        <w:t>FCAV/Unesp</w:t>
      </w:r>
      <w:r w:rsidR="00626128" w:rsidRPr="00F94883">
        <w:rPr>
          <w:sz w:val="18"/>
          <w:szCs w:val="18"/>
        </w:rPr>
        <w:t xml:space="preserve">, </w:t>
      </w:r>
      <w:r w:rsidR="00626128">
        <w:rPr>
          <w:sz w:val="18"/>
          <w:szCs w:val="18"/>
        </w:rPr>
        <w:t>Jaboticabal - SP.</w:t>
      </w:r>
      <w:bookmarkStart w:id="0" w:name="_Toc40599591"/>
      <w:bookmarkStart w:id="1" w:name="_Toc144875253"/>
    </w:p>
    <w:p w14:paraId="7EC41F44" w14:textId="01A98BE9" w:rsidR="00B210AE" w:rsidRPr="00B210AE" w:rsidRDefault="00B210AE" w:rsidP="00B210AE">
      <w:pPr>
        <w:pStyle w:val="Textodenotaderodap"/>
        <w:jc w:val="both"/>
        <w:rPr>
          <w:sz w:val="24"/>
          <w:szCs w:val="24"/>
        </w:rPr>
      </w:pPr>
    </w:p>
    <w:p w14:paraId="6069146D" w14:textId="77777777" w:rsidR="00B210AE" w:rsidRDefault="00B210AE" w:rsidP="00B210AE">
      <w:pPr>
        <w:pStyle w:val="Textodenotaderodap"/>
        <w:jc w:val="both"/>
      </w:pPr>
    </w:p>
    <w:p w14:paraId="27302612" w14:textId="77777777" w:rsidR="00C419F1" w:rsidRPr="000B6577" w:rsidRDefault="00C419F1" w:rsidP="00C419F1">
      <w:pPr>
        <w:jc w:val="center"/>
      </w:pPr>
      <w:bookmarkStart w:id="2" w:name="_Hlk130545676"/>
      <w:r w:rsidRPr="000B6577">
        <w:t xml:space="preserve">Apresentado no            </w:t>
      </w:r>
    </w:p>
    <w:p w14:paraId="7D31568E" w14:textId="17D46885" w:rsidR="00C419F1" w:rsidRDefault="00C419F1" w:rsidP="00C419F1">
      <w:pPr>
        <w:jc w:val="center"/>
      </w:pPr>
      <w:bookmarkStart w:id="3" w:name="_Hlk157007859"/>
      <w:r>
        <w:t>LI</w:t>
      </w:r>
      <w:r w:rsidR="00E138E6">
        <w:t xml:space="preserve">V </w:t>
      </w:r>
      <w:r w:rsidRPr="000B6577">
        <w:t>Congresso Brasileiro de Engenharia Agrícola - CONBEA 20</w:t>
      </w:r>
      <w:r>
        <w:t>2</w:t>
      </w:r>
      <w:r w:rsidR="00E138E6">
        <w:t>6</w:t>
      </w:r>
    </w:p>
    <w:p w14:paraId="68D27381" w14:textId="7A8E4FBD" w:rsidR="00C419F1" w:rsidRPr="000B6577" w:rsidRDefault="00E138E6" w:rsidP="00C419F1">
      <w:pPr>
        <w:jc w:val="center"/>
      </w:pPr>
      <w:r>
        <w:t>4</w:t>
      </w:r>
      <w:r w:rsidR="00C419F1">
        <w:t xml:space="preserve"> a </w:t>
      </w:r>
      <w:r>
        <w:t>6</w:t>
      </w:r>
      <w:r w:rsidR="00C419F1">
        <w:t xml:space="preserve"> de </w:t>
      </w:r>
      <w:r w:rsidR="008679C8">
        <w:t>agosto</w:t>
      </w:r>
      <w:r w:rsidR="00C419F1">
        <w:t xml:space="preserve"> de 202</w:t>
      </w:r>
      <w:r>
        <w:t>6</w:t>
      </w:r>
      <w:r w:rsidR="00C419F1">
        <w:t xml:space="preserve"> – </w:t>
      </w:r>
      <w:r>
        <w:t>Foz do Iguaçu</w:t>
      </w:r>
      <w:r w:rsidR="008679C8">
        <w:t xml:space="preserve"> – </w:t>
      </w:r>
      <w:r>
        <w:t>PR</w:t>
      </w:r>
      <w:r w:rsidR="008679C8">
        <w:t>, Brasil</w:t>
      </w:r>
    </w:p>
    <w:bookmarkEnd w:id="2"/>
    <w:bookmarkEnd w:id="3"/>
    <w:p w14:paraId="250DAA8C" w14:textId="116B9E69" w:rsidR="00AF2DB7" w:rsidRDefault="00AF2DB7" w:rsidP="007262C0">
      <w:pPr>
        <w:widowControl w:val="0"/>
        <w:jc w:val="center"/>
        <w:rPr>
          <w:b/>
        </w:rPr>
      </w:pPr>
    </w:p>
    <w:p w14:paraId="68A8DFBC" w14:textId="77777777" w:rsidR="00152C64" w:rsidRPr="00B210AE" w:rsidRDefault="00152C64" w:rsidP="007262C0">
      <w:pPr>
        <w:widowControl w:val="0"/>
        <w:jc w:val="center"/>
        <w:rPr>
          <w:b/>
        </w:rPr>
      </w:pPr>
    </w:p>
    <w:p w14:paraId="18547F53" w14:textId="77777777" w:rsidR="0077389E" w:rsidRDefault="009B41FB" w:rsidP="00073397">
      <w:pPr>
        <w:widowControl w:val="0"/>
        <w:jc w:val="both"/>
        <w:rPr>
          <w:kern w:val="16"/>
        </w:rPr>
      </w:pPr>
      <w:r w:rsidRPr="00B70C73">
        <w:rPr>
          <w:b/>
        </w:rPr>
        <w:t>RESUMO</w:t>
      </w:r>
      <w:r w:rsidRPr="00A02447">
        <w:t>:</w:t>
      </w:r>
      <w:bookmarkEnd w:id="0"/>
      <w:bookmarkEnd w:id="1"/>
      <w:r w:rsidR="00273AB0">
        <w:t xml:space="preserve"> </w:t>
      </w:r>
      <w:r w:rsidR="00CC1DE5">
        <w:t xml:space="preserve">Atualmente a cana-de-açúcar apresenta diversos modos de plantio, destacando-se o plantio por mudas </w:t>
      </w:r>
      <w:proofErr w:type="spellStart"/>
      <w:r w:rsidR="00CC1DE5">
        <w:t>pré</w:t>
      </w:r>
      <w:proofErr w:type="spellEnd"/>
      <w:r w:rsidR="00CC1DE5">
        <w:t xml:space="preserve">-brotadas </w:t>
      </w:r>
      <w:r w:rsidR="00CC1DE5" w:rsidRPr="00F6138B">
        <w:t>(MPB).</w:t>
      </w:r>
      <w:r w:rsidR="00CC1DE5">
        <w:t xml:space="preserve"> Esse sistema necessita de novos estudos para a recomendação adequada das práticas agronômicas, como a irrigação. Objetivou-se </w:t>
      </w:r>
      <w:r w:rsidR="00CC1DE5" w:rsidRPr="001E722B">
        <w:t xml:space="preserve">avaliar e comparar o consumo hídrico, coeficiente de cultura e crescimento inicial da cana-de-açúcar plantada por mudas </w:t>
      </w:r>
      <w:proofErr w:type="spellStart"/>
      <w:r w:rsidR="00CC1DE5" w:rsidRPr="001E722B">
        <w:t>pré</w:t>
      </w:r>
      <w:proofErr w:type="spellEnd"/>
      <w:r w:rsidR="00CC1DE5" w:rsidRPr="001E722B">
        <w:t>-brotadas</w:t>
      </w:r>
      <w:r w:rsidR="00CC1DE5">
        <w:t xml:space="preserve"> (MPB)</w:t>
      </w:r>
      <w:r w:rsidR="00CC1DE5" w:rsidRPr="001E722B">
        <w:t xml:space="preserve"> e por toletes.</w:t>
      </w:r>
      <w:r w:rsidR="00CC1DE5">
        <w:t xml:space="preserve"> Foram</w:t>
      </w:r>
      <w:r w:rsidR="00CC1DE5" w:rsidRPr="001E722B">
        <w:t xml:space="preserve"> definidos quatro tratamentos, sendo eles cana-de-açúcar plantada por </w:t>
      </w:r>
      <w:r w:rsidR="00CC1DE5">
        <w:t>MPB</w:t>
      </w:r>
      <w:r w:rsidR="00CC1DE5" w:rsidRPr="001E722B">
        <w:t xml:space="preserve"> e por toletes, plantio de grama e solo nu</w:t>
      </w:r>
      <w:r w:rsidR="00CC1DE5">
        <w:t xml:space="preserve">, todos mantidos em </w:t>
      </w:r>
      <w:proofErr w:type="spellStart"/>
      <w:r w:rsidR="00CC1DE5">
        <w:t>lisímetros</w:t>
      </w:r>
      <w:proofErr w:type="spellEnd"/>
      <w:r w:rsidR="00CC1DE5">
        <w:t xml:space="preserve"> de pesagem.</w:t>
      </w:r>
      <w:r w:rsidR="00CC1DE5" w:rsidRPr="001E722B">
        <w:t xml:space="preserve"> A evapotranspiração de referência (</w:t>
      </w:r>
      <w:proofErr w:type="spellStart"/>
      <w:r w:rsidR="00CC1DE5" w:rsidRPr="001E722B">
        <w:t>ETo</w:t>
      </w:r>
      <w:proofErr w:type="spellEnd"/>
      <w:r w:rsidR="00CC1DE5" w:rsidRPr="001E722B">
        <w:t>) fo</w:t>
      </w:r>
      <w:r w:rsidR="00CC1DE5">
        <w:t xml:space="preserve">i medida em </w:t>
      </w:r>
      <w:proofErr w:type="spellStart"/>
      <w:r w:rsidR="00CC1DE5">
        <w:t>lisímetros</w:t>
      </w:r>
      <w:proofErr w:type="spellEnd"/>
      <w:r w:rsidR="00CC1DE5">
        <w:t xml:space="preserve"> com a cultura de referência (grama)</w:t>
      </w:r>
      <w:r w:rsidR="00CC1DE5" w:rsidRPr="001E722B">
        <w:t>. A evapotranspiração da cultura (</w:t>
      </w:r>
      <w:proofErr w:type="spellStart"/>
      <w:r w:rsidR="00CC1DE5" w:rsidRPr="001E722B">
        <w:t>ETc</w:t>
      </w:r>
      <w:proofErr w:type="spellEnd"/>
      <w:r w:rsidR="00CC1DE5" w:rsidRPr="001E722B">
        <w:t xml:space="preserve">) da cana-de-açúcar </w:t>
      </w:r>
      <w:r w:rsidR="00CC1DE5">
        <w:t>plantada</w:t>
      </w:r>
      <w:r w:rsidR="00CC1DE5" w:rsidRPr="001E722B">
        <w:t xml:space="preserve"> por MPB e toletes foi estimada por meio do balanço hídrico de água no solo</w:t>
      </w:r>
      <w:r w:rsidR="00CC1DE5">
        <w:t xml:space="preserve">. </w:t>
      </w:r>
      <w:r w:rsidR="00CC1DE5" w:rsidRPr="001E722B">
        <w:rPr>
          <w:color w:val="000000"/>
        </w:rPr>
        <w:t xml:space="preserve">A estimativa dos coeficientes de cultura (Kc) foi obtida pela razão entre </w:t>
      </w:r>
      <w:proofErr w:type="gramStart"/>
      <w:r w:rsidR="00CC1DE5" w:rsidRPr="001E722B">
        <w:rPr>
          <w:color w:val="000000"/>
        </w:rPr>
        <w:t xml:space="preserve">a </w:t>
      </w:r>
      <w:proofErr w:type="spellStart"/>
      <w:r w:rsidR="00CC1DE5" w:rsidRPr="001E722B">
        <w:rPr>
          <w:color w:val="000000"/>
        </w:rPr>
        <w:t>ETc</w:t>
      </w:r>
      <w:proofErr w:type="spellEnd"/>
      <w:proofErr w:type="gramEnd"/>
      <w:r w:rsidR="00CC1DE5" w:rsidRPr="001E722B">
        <w:rPr>
          <w:color w:val="000000"/>
        </w:rPr>
        <w:t xml:space="preserve"> dos </w:t>
      </w:r>
      <w:proofErr w:type="spellStart"/>
      <w:r w:rsidR="00CC1DE5" w:rsidRPr="001E722B">
        <w:rPr>
          <w:color w:val="000000"/>
        </w:rPr>
        <w:t>lisímetros</w:t>
      </w:r>
      <w:proofErr w:type="spellEnd"/>
      <w:r w:rsidR="00CC1DE5">
        <w:rPr>
          <w:color w:val="000000"/>
        </w:rPr>
        <w:t xml:space="preserve"> com cana e a </w:t>
      </w:r>
      <w:proofErr w:type="spellStart"/>
      <w:r w:rsidR="00CC1DE5">
        <w:rPr>
          <w:color w:val="000000"/>
        </w:rPr>
        <w:t>ETo</w:t>
      </w:r>
      <w:proofErr w:type="spellEnd"/>
      <w:r w:rsidR="00CC1DE5">
        <w:rPr>
          <w:color w:val="000000"/>
        </w:rPr>
        <w:t xml:space="preserve">. </w:t>
      </w:r>
      <w:r w:rsidR="00CC1DE5" w:rsidRPr="001E722B">
        <w:t xml:space="preserve">A comparação </w:t>
      </w:r>
      <w:r w:rsidR="00CC1DE5">
        <w:t xml:space="preserve">das variáveis </w:t>
      </w:r>
      <w:r w:rsidR="00CC1DE5" w:rsidRPr="001E722B">
        <w:t xml:space="preserve">entre a cana-de-açúcar plantada por MPB e </w:t>
      </w:r>
      <w:r w:rsidR="00CC1DE5">
        <w:t xml:space="preserve">por </w:t>
      </w:r>
      <w:r w:rsidR="00CC1DE5" w:rsidRPr="001E722B">
        <w:t>toletes foi rea</w:t>
      </w:r>
      <w:r w:rsidR="00CC1DE5">
        <w:t>lizada por análise de regressão. O Kc da cana plantada por toletes variou de 0,86 a 2,88 e do plantio por MPB de 1,12 a 3,10. A cana-de-açúcar plantada por MPB apresenta maior consumo hídrico, coeficiente de cultura e crescimento inicial do que quando plantada por toletes.</w:t>
      </w:r>
    </w:p>
    <w:p w14:paraId="7CA5620C" w14:textId="77777777" w:rsidR="00073397" w:rsidRDefault="00073397" w:rsidP="00073397">
      <w:pPr>
        <w:widowControl w:val="0"/>
        <w:jc w:val="both"/>
      </w:pPr>
    </w:p>
    <w:p w14:paraId="6FAF70D3" w14:textId="57826F95" w:rsidR="00CC1DE5" w:rsidRDefault="003A3BD3" w:rsidP="00CC1DE5">
      <w:pPr>
        <w:spacing w:line="480" w:lineRule="auto"/>
        <w:jc w:val="both"/>
      </w:pPr>
      <w:r w:rsidRPr="00A02447">
        <w:rPr>
          <w:b/>
          <w:caps/>
        </w:rPr>
        <w:t>Palavras-chave</w:t>
      </w:r>
      <w:r w:rsidRPr="00A02447">
        <w:t>:</w:t>
      </w:r>
      <w:r w:rsidR="00CC1DE5" w:rsidRPr="00CC1DE5">
        <w:t xml:space="preserve"> </w:t>
      </w:r>
      <w:proofErr w:type="spellStart"/>
      <w:r w:rsidR="00CC1DE5">
        <w:t>arduino</w:t>
      </w:r>
      <w:proofErr w:type="spellEnd"/>
      <w:r w:rsidR="00CC1DE5">
        <w:t xml:space="preserve">, </w:t>
      </w:r>
      <w:r w:rsidR="00CC1DE5" w:rsidRPr="00E44450">
        <w:t>c</w:t>
      </w:r>
      <w:r w:rsidR="00CC1DE5">
        <w:t xml:space="preserve">onsumo hídrico, </w:t>
      </w:r>
      <w:proofErr w:type="spellStart"/>
      <w:r w:rsidR="00CC1DE5">
        <w:t>lisímetros</w:t>
      </w:r>
      <w:proofErr w:type="spellEnd"/>
      <w:r w:rsidR="00CC1DE5">
        <w:t xml:space="preserve"> de pesagem</w:t>
      </w:r>
    </w:p>
    <w:p w14:paraId="38884244" w14:textId="19B96F6B" w:rsidR="00952EED" w:rsidRDefault="00F77786" w:rsidP="00F77786">
      <w:pPr>
        <w:widowControl w:val="0"/>
        <w:jc w:val="center"/>
        <w:rPr>
          <w:b/>
          <w:lang w:val="en-US"/>
        </w:rPr>
      </w:pPr>
      <w:r w:rsidRPr="00F77786">
        <w:rPr>
          <w:b/>
          <w:lang w:val="en-US"/>
        </w:rPr>
        <w:t xml:space="preserve">EVAPOTRANSPIRATION AND INITIAL CROP </w:t>
      </w:r>
      <w:r w:rsidR="002C0CD6" w:rsidRPr="00F77786">
        <w:rPr>
          <w:b/>
          <w:lang w:val="en-US"/>
        </w:rPr>
        <w:t>COEFFICIENT SUGARCANE</w:t>
      </w:r>
      <w:r w:rsidRPr="00F77786">
        <w:rPr>
          <w:b/>
          <w:lang w:val="en-US"/>
        </w:rPr>
        <w:t xml:space="preserve"> UNDER TWO PLANTIO SYSTEMS</w:t>
      </w:r>
    </w:p>
    <w:p w14:paraId="5E630F08" w14:textId="77777777" w:rsidR="00F77786" w:rsidRPr="00A861EB" w:rsidRDefault="00F77786" w:rsidP="00952EED">
      <w:pPr>
        <w:widowControl w:val="0"/>
        <w:rPr>
          <w:b/>
          <w:lang w:val="en-US"/>
        </w:rPr>
      </w:pPr>
    </w:p>
    <w:p w14:paraId="19448811" w14:textId="77777777" w:rsidR="00CC1DE5" w:rsidRDefault="00952EED" w:rsidP="00CC1DE5">
      <w:pPr>
        <w:jc w:val="both"/>
        <w:rPr>
          <w:lang w:val="en-US"/>
        </w:rPr>
      </w:pPr>
      <w:bookmarkStart w:id="4" w:name="_Toc144875254"/>
      <w:r w:rsidRPr="00CC1DE5">
        <w:rPr>
          <w:b/>
          <w:lang w:val="en-US"/>
        </w:rPr>
        <w:t>ABSTRACT</w:t>
      </w:r>
      <w:r w:rsidRPr="00CC1DE5">
        <w:rPr>
          <w:lang w:val="en-US"/>
        </w:rPr>
        <w:t>:</w:t>
      </w:r>
      <w:bookmarkEnd w:id="4"/>
      <w:r w:rsidR="00CC1DE5" w:rsidRPr="00CC1DE5">
        <w:rPr>
          <w:lang w:val="en-US"/>
        </w:rPr>
        <w:t xml:space="preserve"> </w:t>
      </w:r>
      <w:r w:rsidR="00CC1DE5" w:rsidRPr="00061E6A">
        <w:rPr>
          <w:lang w:val="en-US"/>
        </w:rPr>
        <w:t xml:space="preserve">Currently, sugarcane presents several </w:t>
      </w:r>
      <w:r w:rsidR="00CC1DE5">
        <w:rPr>
          <w:lang w:val="en-US"/>
        </w:rPr>
        <w:t>types</w:t>
      </w:r>
      <w:r w:rsidR="00CC1DE5" w:rsidRPr="00061E6A">
        <w:rPr>
          <w:lang w:val="en-US"/>
        </w:rPr>
        <w:t xml:space="preserve"> of planting, especially the planting of pre-sprouted seedlings (</w:t>
      </w:r>
      <w:r w:rsidR="00CC1DE5">
        <w:rPr>
          <w:lang w:val="en-US"/>
        </w:rPr>
        <w:t>PSS</w:t>
      </w:r>
      <w:r w:rsidR="00CC1DE5" w:rsidRPr="00061E6A">
        <w:rPr>
          <w:lang w:val="en-US"/>
        </w:rPr>
        <w:t>). This system needs new studies for the adequate recommendation of agronomic practices, such as irrigation.</w:t>
      </w:r>
      <w:r w:rsidR="00CC1DE5">
        <w:rPr>
          <w:lang w:val="en-US"/>
        </w:rPr>
        <w:t xml:space="preserve"> </w:t>
      </w:r>
      <w:r w:rsidR="00CC1DE5" w:rsidRPr="00061E6A">
        <w:rPr>
          <w:lang w:val="en-US"/>
        </w:rPr>
        <w:t>The objective was to evaluate and compare the water consumption, crop coefficient and initial growth of sugarcane planted by pre-</w:t>
      </w:r>
      <w:r w:rsidR="00CC1DE5">
        <w:rPr>
          <w:lang w:val="en-US"/>
        </w:rPr>
        <w:t>sprouted</w:t>
      </w:r>
      <w:r w:rsidR="00CC1DE5" w:rsidRPr="00061E6A">
        <w:rPr>
          <w:lang w:val="en-US"/>
        </w:rPr>
        <w:t xml:space="preserve"> seedlings (</w:t>
      </w:r>
      <w:r w:rsidR="00CC1DE5">
        <w:rPr>
          <w:lang w:val="en-US"/>
        </w:rPr>
        <w:t>PSS</w:t>
      </w:r>
      <w:r w:rsidR="00CC1DE5" w:rsidRPr="00061E6A">
        <w:rPr>
          <w:lang w:val="en-US"/>
        </w:rPr>
        <w:t xml:space="preserve">) and by </w:t>
      </w:r>
      <w:r w:rsidR="00CC1DE5">
        <w:rPr>
          <w:lang w:val="en-US"/>
        </w:rPr>
        <w:t>stalks</w:t>
      </w:r>
      <w:r w:rsidR="00CC1DE5" w:rsidRPr="00061E6A">
        <w:rPr>
          <w:lang w:val="en-US"/>
        </w:rPr>
        <w:t>.</w:t>
      </w:r>
      <w:r w:rsidR="00CC1DE5">
        <w:rPr>
          <w:lang w:val="en-US"/>
        </w:rPr>
        <w:t xml:space="preserve"> </w:t>
      </w:r>
      <w:r w:rsidR="00CC1DE5" w:rsidRPr="00061E6A">
        <w:rPr>
          <w:lang w:val="en-US"/>
        </w:rPr>
        <w:t xml:space="preserve">Four treatments were defined, being sugarcane planted by </w:t>
      </w:r>
      <w:r w:rsidR="00CC1DE5">
        <w:rPr>
          <w:lang w:val="en-US"/>
        </w:rPr>
        <w:t>PSS</w:t>
      </w:r>
      <w:r w:rsidR="00CC1DE5" w:rsidRPr="00061E6A">
        <w:rPr>
          <w:lang w:val="en-US"/>
        </w:rPr>
        <w:t xml:space="preserve"> and by </w:t>
      </w:r>
      <w:r w:rsidR="00CC1DE5">
        <w:rPr>
          <w:lang w:val="en-US"/>
        </w:rPr>
        <w:t>stalks</w:t>
      </w:r>
      <w:r w:rsidR="00CC1DE5" w:rsidRPr="00061E6A">
        <w:rPr>
          <w:lang w:val="en-US"/>
        </w:rPr>
        <w:t>, planting grass (</w:t>
      </w:r>
      <w:r w:rsidR="00CC1DE5" w:rsidRPr="00061E6A">
        <w:rPr>
          <w:i/>
          <w:lang w:val="en-US"/>
        </w:rPr>
        <w:t>Paspalum notatum</w:t>
      </w:r>
      <w:r w:rsidR="00CC1DE5" w:rsidRPr="00061E6A">
        <w:rPr>
          <w:lang w:val="en-US"/>
        </w:rPr>
        <w:t>) and bare soil, all kept in weighing lysimeters.</w:t>
      </w:r>
      <w:r w:rsidR="00CC1DE5">
        <w:rPr>
          <w:lang w:val="en-US"/>
        </w:rPr>
        <w:t xml:space="preserve"> </w:t>
      </w:r>
      <w:r w:rsidR="00CC1DE5" w:rsidRPr="00061E6A">
        <w:rPr>
          <w:lang w:val="en-US"/>
        </w:rPr>
        <w:t>The reference evapotranspiration (ETo) was measured in the grass lysimeters. The crop evapotranspiration (</w:t>
      </w:r>
      <w:proofErr w:type="spellStart"/>
      <w:r w:rsidR="00CC1DE5" w:rsidRPr="00061E6A">
        <w:rPr>
          <w:lang w:val="en-US"/>
        </w:rPr>
        <w:t>ETc</w:t>
      </w:r>
      <w:proofErr w:type="spellEnd"/>
      <w:r w:rsidR="00CC1DE5" w:rsidRPr="00061E6A">
        <w:rPr>
          <w:lang w:val="en-US"/>
        </w:rPr>
        <w:t xml:space="preserve">) of sugarcane </w:t>
      </w:r>
      <w:r w:rsidR="00CC1DE5">
        <w:rPr>
          <w:lang w:val="en-US"/>
        </w:rPr>
        <w:t>planted</w:t>
      </w:r>
      <w:r w:rsidR="00CC1DE5" w:rsidRPr="00061E6A">
        <w:rPr>
          <w:lang w:val="en-US"/>
        </w:rPr>
        <w:t xml:space="preserve"> by </w:t>
      </w:r>
      <w:r w:rsidR="00CC1DE5">
        <w:rPr>
          <w:lang w:val="en-US"/>
        </w:rPr>
        <w:t>PSS</w:t>
      </w:r>
      <w:r w:rsidR="00CC1DE5" w:rsidRPr="00061E6A">
        <w:rPr>
          <w:lang w:val="en-US"/>
        </w:rPr>
        <w:t xml:space="preserve"> and </w:t>
      </w:r>
      <w:r w:rsidR="00CC1DE5">
        <w:rPr>
          <w:lang w:val="en-US"/>
        </w:rPr>
        <w:t>stalks</w:t>
      </w:r>
      <w:r w:rsidR="00CC1DE5" w:rsidRPr="00061E6A">
        <w:rPr>
          <w:lang w:val="en-US"/>
        </w:rPr>
        <w:t xml:space="preserve"> was estimated by water balance in the soil.</w:t>
      </w:r>
      <w:r w:rsidR="00CC1DE5">
        <w:rPr>
          <w:lang w:val="en-US"/>
        </w:rPr>
        <w:t xml:space="preserve"> </w:t>
      </w:r>
      <w:r w:rsidR="00CC1DE5" w:rsidRPr="00061E6A">
        <w:rPr>
          <w:lang w:val="en-US"/>
        </w:rPr>
        <w:t xml:space="preserve">The estimation of the crop coefficients (Kc) was obtained </w:t>
      </w:r>
      <w:r w:rsidR="00CC1DE5" w:rsidRPr="00061E6A">
        <w:rPr>
          <w:lang w:val="en-US"/>
        </w:rPr>
        <w:lastRenderedPageBreak/>
        <w:t xml:space="preserve">by the ratio between </w:t>
      </w:r>
      <w:proofErr w:type="spellStart"/>
      <w:r w:rsidR="00CC1DE5" w:rsidRPr="00061E6A">
        <w:rPr>
          <w:lang w:val="en-US"/>
        </w:rPr>
        <w:t>ETc</w:t>
      </w:r>
      <w:proofErr w:type="spellEnd"/>
      <w:r w:rsidR="00CC1DE5" w:rsidRPr="00061E6A">
        <w:rPr>
          <w:lang w:val="en-US"/>
        </w:rPr>
        <w:t xml:space="preserve"> of lysimeters with </w:t>
      </w:r>
      <w:r w:rsidR="00CC1DE5">
        <w:rPr>
          <w:lang w:val="en-US"/>
        </w:rPr>
        <w:t>sugar</w:t>
      </w:r>
      <w:r w:rsidR="00CC1DE5" w:rsidRPr="00061E6A">
        <w:rPr>
          <w:lang w:val="en-US"/>
        </w:rPr>
        <w:t xml:space="preserve">cane and ETo. The comparison of the variables between planted sugarcane by </w:t>
      </w:r>
      <w:r w:rsidR="00CC1DE5">
        <w:rPr>
          <w:lang w:val="en-US"/>
        </w:rPr>
        <w:t>PSS</w:t>
      </w:r>
      <w:r w:rsidR="00CC1DE5" w:rsidRPr="00061E6A">
        <w:rPr>
          <w:lang w:val="en-US"/>
        </w:rPr>
        <w:t xml:space="preserve"> and by </w:t>
      </w:r>
      <w:r w:rsidR="00CC1DE5">
        <w:rPr>
          <w:lang w:val="en-US"/>
        </w:rPr>
        <w:t>stalks</w:t>
      </w:r>
      <w:r w:rsidR="00CC1DE5" w:rsidRPr="00061E6A">
        <w:rPr>
          <w:lang w:val="en-US"/>
        </w:rPr>
        <w:t xml:space="preserve"> was performed by regression analysis.</w:t>
      </w:r>
      <w:r w:rsidR="00CC1DE5">
        <w:rPr>
          <w:lang w:val="en-US"/>
        </w:rPr>
        <w:t xml:space="preserve"> </w:t>
      </w:r>
      <w:r w:rsidR="00CC1DE5" w:rsidRPr="00061E6A">
        <w:rPr>
          <w:lang w:val="en-US"/>
        </w:rPr>
        <w:t xml:space="preserve">The Kc of the </w:t>
      </w:r>
      <w:r w:rsidR="00CC1DE5">
        <w:rPr>
          <w:lang w:val="en-US"/>
        </w:rPr>
        <w:t>sugar</w:t>
      </w:r>
      <w:r w:rsidR="00CC1DE5" w:rsidRPr="00061E6A">
        <w:rPr>
          <w:lang w:val="en-US"/>
        </w:rPr>
        <w:t xml:space="preserve">cane planted by stalks ranged from 0.86 to 2.88 and planting by </w:t>
      </w:r>
      <w:r w:rsidR="00CC1DE5">
        <w:rPr>
          <w:lang w:val="en-US"/>
        </w:rPr>
        <w:t>PSS</w:t>
      </w:r>
      <w:r w:rsidR="00CC1DE5" w:rsidRPr="00061E6A">
        <w:rPr>
          <w:lang w:val="en-US"/>
        </w:rPr>
        <w:t xml:space="preserve"> from 1.12 to 3.10. The sugarcane planted by </w:t>
      </w:r>
      <w:r w:rsidR="00CC1DE5">
        <w:rPr>
          <w:lang w:val="en-US"/>
        </w:rPr>
        <w:t>PSS</w:t>
      </w:r>
      <w:r w:rsidR="00CC1DE5" w:rsidRPr="00061E6A">
        <w:rPr>
          <w:lang w:val="en-US"/>
        </w:rPr>
        <w:t xml:space="preserve"> presents higher water consumption, crop coefficient and initial growth than when planted by </w:t>
      </w:r>
      <w:r w:rsidR="00CC1DE5">
        <w:rPr>
          <w:lang w:val="en-US"/>
        </w:rPr>
        <w:t>stalks</w:t>
      </w:r>
      <w:r w:rsidR="00CC1DE5" w:rsidRPr="00061E6A">
        <w:rPr>
          <w:lang w:val="en-US"/>
        </w:rPr>
        <w:t>.</w:t>
      </w:r>
    </w:p>
    <w:p w14:paraId="7524A5B3" w14:textId="77777777" w:rsidR="00952EED" w:rsidRPr="00CC1DE5" w:rsidRDefault="00952EED" w:rsidP="00952EED">
      <w:pPr>
        <w:widowControl w:val="0"/>
        <w:jc w:val="both"/>
        <w:rPr>
          <w:kern w:val="16"/>
          <w:lang w:val="en-US"/>
        </w:rPr>
      </w:pPr>
    </w:p>
    <w:p w14:paraId="19F5C6B4" w14:textId="20798C1D" w:rsidR="009B41FB" w:rsidRPr="00CC1DE5" w:rsidRDefault="00952EED" w:rsidP="00952EED">
      <w:pPr>
        <w:widowControl w:val="0"/>
        <w:jc w:val="both"/>
        <w:rPr>
          <w:b/>
          <w:lang w:val="en-US"/>
        </w:rPr>
      </w:pPr>
      <w:r w:rsidRPr="00CC1DE5">
        <w:rPr>
          <w:b/>
          <w:caps/>
          <w:lang w:val="en-US"/>
        </w:rPr>
        <w:t>Keywords</w:t>
      </w:r>
      <w:r w:rsidRPr="00CC1DE5">
        <w:rPr>
          <w:lang w:val="en-US"/>
        </w:rPr>
        <w:t>:</w:t>
      </w:r>
      <w:r w:rsidR="00CC1DE5" w:rsidRPr="00CC1DE5">
        <w:rPr>
          <w:lang w:val="en-US"/>
        </w:rPr>
        <w:t xml:space="preserve"> </w:t>
      </w:r>
      <w:proofErr w:type="spellStart"/>
      <w:r w:rsidR="00CC1DE5" w:rsidRPr="00740305">
        <w:rPr>
          <w:lang w:val="en-US"/>
        </w:rPr>
        <w:t>arduino</w:t>
      </w:r>
      <w:proofErr w:type="spellEnd"/>
      <w:r w:rsidR="00CC1DE5" w:rsidRPr="00740305">
        <w:rPr>
          <w:lang w:val="en-US"/>
        </w:rPr>
        <w:t>, water consumption, weighing lysimeters</w:t>
      </w:r>
    </w:p>
    <w:p w14:paraId="04D4B8D7" w14:textId="77777777" w:rsidR="00EB40FB" w:rsidRPr="00CC1DE5" w:rsidRDefault="00EB40FB" w:rsidP="0077389E">
      <w:pPr>
        <w:widowControl w:val="0"/>
        <w:jc w:val="both"/>
        <w:rPr>
          <w:b/>
          <w:lang w:val="en-US"/>
        </w:rPr>
      </w:pPr>
    </w:p>
    <w:p w14:paraId="3B89031E" w14:textId="4E33564A" w:rsidR="00CC1DE5" w:rsidRPr="00C41619" w:rsidRDefault="00106FDD" w:rsidP="00223B93">
      <w:pPr>
        <w:jc w:val="both"/>
      </w:pPr>
      <w:bookmarkStart w:id="5" w:name="_Toc144875255"/>
      <w:r w:rsidRPr="00114722">
        <w:rPr>
          <w:b/>
        </w:rPr>
        <w:t>INTRODUÇÃO</w:t>
      </w:r>
      <w:bookmarkEnd w:id="5"/>
      <w:r w:rsidR="00C23A7D">
        <w:rPr>
          <w:b/>
        </w:rPr>
        <w:t>:</w:t>
      </w:r>
      <w:r w:rsidR="00CC1DE5" w:rsidRPr="00CC1DE5">
        <w:t xml:space="preserve"> </w:t>
      </w:r>
      <w:r w:rsidR="00CC1DE5" w:rsidRPr="001E722B">
        <w:t xml:space="preserve">O Brasil é o maior produtor mundial de cana-de-açúcar, com produção estimada para a safra </w:t>
      </w:r>
      <w:r w:rsidR="00CC1DE5" w:rsidRPr="00C41619">
        <w:t xml:space="preserve">2017/2018 de 647,6 milhões de toneladas em área plantada de 8,84 milhões de hectares (CONAB, 2018). A fim de elevar a qualidade e produtividade dos canaviais, novos sistemas de plantio, como o plantio por mudas </w:t>
      </w:r>
      <w:proofErr w:type="spellStart"/>
      <w:r w:rsidR="00CC1DE5" w:rsidRPr="00C41619">
        <w:t>pré</w:t>
      </w:r>
      <w:proofErr w:type="spellEnd"/>
      <w:r w:rsidR="00CC1DE5" w:rsidRPr="00C41619">
        <w:t>-brotadas (MPB), têm sido</w:t>
      </w:r>
      <w:r w:rsidR="00A240A3">
        <w:t xml:space="preserve"> desenvolvidos nos últimos anos</w:t>
      </w:r>
      <w:r w:rsidR="00CC1DE5" w:rsidRPr="00C41619">
        <w:t xml:space="preserve"> necessitando de pesquisas para avaliar os impactos desse novo sistema (LANDELL et al., 2012; COELHO et al., 2018).</w:t>
      </w:r>
      <w:r w:rsidR="00223B93">
        <w:t xml:space="preserve"> </w:t>
      </w:r>
      <w:r w:rsidR="00CC1DE5" w:rsidRPr="00C41619">
        <w:t xml:space="preserve">Convencionalmente, o plantio da cana-de-açúcar é realizado enterrando os colmos no solo. Nesse sistema, o consumo de colmos fica entre 14 e 20 Mg </w:t>
      </w:r>
      <w:proofErr w:type="spellStart"/>
      <w:r w:rsidR="00CC1DE5" w:rsidRPr="00C41619">
        <w:t>ha</w:t>
      </w:r>
      <w:proofErr w:type="spellEnd"/>
      <w:r w:rsidR="00CC1DE5" w:rsidRPr="00C41619">
        <w:rPr>
          <w:vertAlign w:val="superscript"/>
        </w:rPr>
        <w:t>-1</w:t>
      </w:r>
      <w:r w:rsidR="00CC1DE5" w:rsidRPr="00C41619">
        <w:t xml:space="preserve">. Por ser um novo sistema de plantio, pesquisas são necessárias para a recomendação de práticas agronômicas para o sistema MPB. Verifica-se que estudos com plantas daninhas (PAULA et al., 2018), adubação GAZOLA et al., 2017) e efeitos sobre a produtividade da cana-de-açúcar (MORAES et al., 2018) já foram realizados para o embasamento das práticas agronômicas nesse novo sistema. Entretanto, pouco se sabe sobre o manejo da irrigação da cana-de-açúcar plantada por mudas </w:t>
      </w:r>
      <w:proofErr w:type="spellStart"/>
      <w:r w:rsidR="00CC1DE5" w:rsidRPr="00C41619">
        <w:t>pré</w:t>
      </w:r>
      <w:proofErr w:type="spellEnd"/>
      <w:r w:rsidR="00CC1DE5" w:rsidRPr="00C41619">
        <w:t>-brotadas. Sendo assim, o manejo da irrigação no sistema MPB é realizado em função dos dados existentes de canaviais plantados convencionalmente por toletes. Essa prática pode levar manejo hídrico</w:t>
      </w:r>
      <w:r w:rsidR="00CC1DE5">
        <w:t xml:space="preserve"> inadequado e ineficiente</w:t>
      </w:r>
      <w:r w:rsidR="00CC1DE5" w:rsidRPr="00C41619">
        <w:t>, impactando diretamente na quantidade de ág</w:t>
      </w:r>
      <w:r w:rsidR="00A240A3">
        <w:t>ua utilizada na cultura.</w:t>
      </w:r>
      <w:r w:rsidR="00223B93">
        <w:t xml:space="preserve"> </w:t>
      </w:r>
      <w:r w:rsidR="00CC1DE5" w:rsidRPr="00C41619">
        <w:t xml:space="preserve">O objetivo do trabalho foi avaliar e comparar o consumo hídrico, coeficiente de cultura e crescimento inicial da cana-de-açúcar plantada por mudas </w:t>
      </w:r>
      <w:proofErr w:type="spellStart"/>
      <w:r w:rsidR="00CC1DE5" w:rsidRPr="00C41619">
        <w:t>pré</w:t>
      </w:r>
      <w:proofErr w:type="spellEnd"/>
      <w:r w:rsidR="00CC1DE5" w:rsidRPr="00C41619">
        <w:t xml:space="preserve">-brotadas e por toletes. </w:t>
      </w:r>
    </w:p>
    <w:p w14:paraId="12497369" w14:textId="77777777" w:rsidR="00CC1DE5" w:rsidRPr="00C41619" w:rsidRDefault="00CC1DE5" w:rsidP="00CC1DE5">
      <w:pPr>
        <w:ind w:firstLine="567"/>
        <w:jc w:val="both"/>
      </w:pPr>
    </w:p>
    <w:p w14:paraId="04F4A404" w14:textId="53952D1A" w:rsidR="00CC1DE5" w:rsidRPr="001E722B" w:rsidRDefault="00CC1DE5" w:rsidP="00223B93">
      <w:pPr>
        <w:widowControl w:val="0"/>
        <w:jc w:val="both"/>
        <w:rPr>
          <w:color w:val="000000"/>
        </w:rPr>
      </w:pPr>
      <w:r w:rsidRPr="007D2842">
        <w:rPr>
          <w:b/>
        </w:rPr>
        <w:t>MATERIAL E MÉTODOS</w:t>
      </w:r>
      <w:r>
        <w:rPr>
          <w:b/>
        </w:rPr>
        <w:t xml:space="preserve">: </w:t>
      </w:r>
      <w:r w:rsidRPr="00C41619">
        <w:t xml:space="preserve">O experimento foi realizado na casa de vegetação </w:t>
      </w:r>
      <w:r>
        <w:t>localizada</w:t>
      </w:r>
      <w:r w:rsidRPr="00C41619">
        <w:t xml:space="preserve"> </w:t>
      </w:r>
      <w:r>
        <w:t>n</w:t>
      </w:r>
      <w:r w:rsidRPr="00C41619">
        <w:t xml:space="preserve">o departamento de Engenharia </w:t>
      </w:r>
      <w:r w:rsidR="00A240A3">
        <w:t>da FCAV/UNESP.</w:t>
      </w:r>
      <w:r w:rsidRPr="00C41619">
        <w:t xml:space="preserve"> O experimento teve início em 01 de dezembro de 2018 e término em 10 de março de 2019, perfazendo 100 dias de ciclo.</w:t>
      </w:r>
      <w:r w:rsidR="00223B93">
        <w:t xml:space="preserve"> </w:t>
      </w:r>
      <w:r w:rsidRPr="00C41619">
        <w:t xml:space="preserve">No estudo, foram definidos quatro tratamentos, sendo eles com a cana-de-açúcar plantada por mudas </w:t>
      </w:r>
      <w:proofErr w:type="spellStart"/>
      <w:r w:rsidRPr="00C41619">
        <w:t>pré</w:t>
      </w:r>
      <w:proofErr w:type="spellEnd"/>
      <w:r w:rsidRPr="00C41619">
        <w:t>-brotadas e por toletes, plantio de grama batatais (‎</w:t>
      </w:r>
      <w:proofErr w:type="spellStart"/>
      <w:r w:rsidRPr="00C41619">
        <w:rPr>
          <w:i/>
        </w:rPr>
        <w:t>Paspalum</w:t>
      </w:r>
      <w:proofErr w:type="spellEnd"/>
      <w:r w:rsidRPr="00C41619">
        <w:rPr>
          <w:i/>
        </w:rPr>
        <w:t xml:space="preserve"> </w:t>
      </w:r>
      <w:proofErr w:type="spellStart"/>
      <w:r w:rsidRPr="00C41619">
        <w:rPr>
          <w:i/>
        </w:rPr>
        <w:t>notatum</w:t>
      </w:r>
      <w:proofErr w:type="spellEnd"/>
      <w:r>
        <w:t>) e solo nu.</w:t>
      </w:r>
      <w:r w:rsidRPr="00C41619">
        <w:t xml:space="preserve"> Foi plantada a cultivar RB96-6928. No tratamento com MPB, foram c</w:t>
      </w:r>
      <w:r>
        <w:t xml:space="preserve">olocadas duas mudas em cada </w:t>
      </w:r>
      <w:proofErr w:type="spellStart"/>
      <w:r>
        <w:t>lisímetro</w:t>
      </w:r>
      <w:proofErr w:type="spellEnd"/>
      <w:r w:rsidRPr="00C41619">
        <w:t xml:space="preserve">, permanecendo apenas uma após o pegamento.  No tratamento com toletes, foram </w:t>
      </w:r>
      <w:r w:rsidR="00BB1F07" w:rsidRPr="00C41619">
        <w:t>plantadas</w:t>
      </w:r>
      <w:r w:rsidRPr="00C41619">
        <w:t xml:space="preserve"> quatro gemas de cana, permanecendo apenas uma após o pegamento. </w:t>
      </w:r>
      <w:r>
        <w:t xml:space="preserve">Os </w:t>
      </w:r>
      <w:proofErr w:type="spellStart"/>
      <w:r>
        <w:t>lisímetros</w:t>
      </w:r>
      <w:proofErr w:type="spellEnd"/>
      <w:r>
        <w:t xml:space="preserve"> de pesagem eram constituídos por </w:t>
      </w:r>
      <w:r w:rsidRPr="00C41619">
        <w:t>vasos</w:t>
      </w:r>
      <w:r>
        <w:t xml:space="preserve"> metálicos os quais</w:t>
      </w:r>
      <w:r w:rsidRPr="00C41619">
        <w:t xml:space="preserve"> apresentaram 0,30 m de </w:t>
      </w:r>
      <w:r w:rsidRPr="00CC1DE5">
        <w:t>diâmetro e 0,30 m de profundidade. O vaso foi colocado sob uma célula de carga, sendo preenchidos com solo até 2 cm da borda. O volume do vaso foi de 21,2 dm</w:t>
      </w:r>
      <w:r w:rsidRPr="00CC1DE5">
        <w:rPr>
          <w:vertAlign w:val="superscript"/>
        </w:rPr>
        <w:t>3</w:t>
      </w:r>
      <w:r w:rsidRPr="00CC1DE5">
        <w:t>.</w:t>
      </w:r>
      <w:r w:rsidRPr="005C48B9">
        <w:rPr>
          <w:color w:val="0070C0"/>
        </w:rPr>
        <w:t xml:space="preserve"> </w:t>
      </w:r>
      <w:r w:rsidRPr="00C41619">
        <w:t>O solo utilizado foi p</w:t>
      </w:r>
      <w:r>
        <w:t xml:space="preserve">eneirado e colocado em cada vaso do </w:t>
      </w:r>
      <w:proofErr w:type="spellStart"/>
      <w:r>
        <w:t>lisímetro</w:t>
      </w:r>
      <w:proofErr w:type="spellEnd"/>
      <w:r w:rsidRPr="00C41619">
        <w:t xml:space="preserve">. No fundo do vaso, foi instalado um tubo flexível para realizar a drenagem. </w:t>
      </w:r>
      <w:r w:rsidRPr="00CC1DE5">
        <w:t>Foi utilizada a plataforma Arduino, especificamente a placa Arduino Nano para realizar a instrumentação</w:t>
      </w:r>
      <w:r w:rsidRPr="00C41619">
        <w:t xml:space="preserve"> do sistema de aquisição</w:t>
      </w:r>
      <w:r>
        <w:t xml:space="preserve"> de dados</w:t>
      </w:r>
      <w:r w:rsidRPr="00C41619">
        <w:t xml:space="preserve">, processamento e armazenamento dos sinais (célula de carga), em razão da filosofia de hardware aberto e de código aberto que lhe é caraterística. A célula de carga utilizada no </w:t>
      </w:r>
      <w:proofErr w:type="spellStart"/>
      <w:r w:rsidRPr="00C41619">
        <w:t>lisímetro</w:t>
      </w:r>
      <w:proofErr w:type="spellEnd"/>
      <w:r w:rsidRPr="00C41619">
        <w:t xml:space="preserve"> foi a GL-100 (modelo da empresa Alfa Instrumentos), para pesagem até 100 kg. </w:t>
      </w:r>
      <w:r w:rsidRPr="001E722B">
        <w:t>A evapotranspiração de referência (</w:t>
      </w:r>
      <w:proofErr w:type="spellStart"/>
      <w:r w:rsidRPr="001E722B">
        <w:t>ETo</w:t>
      </w:r>
      <w:proofErr w:type="spellEnd"/>
      <w:r w:rsidRPr="001E722B">
        <w:t>) foi medida no</w:t>
      </w:r>
      <w:r w:rsidR="00455E30">
        <w:t xml:space="preserve">s </w:t>
      </w:r>
      <w:proofErr w:type="spellStart"/>
      <w:r w:rsidR="00455E30">
        <w:t>lisímetros</w:t>
      </w:r>
      <w:proofErr w:type="spellEnd"/>
      <w:r w:rsidR="00455E30">
        <w:t xml:space="preserve"> com grama batatais</w:t>
      </w:r>
      <w:r w:rsidRPr="00C41619">
        <w:t>. A evapotranspiração da cultura (</w:t>
      </w:r>
      <w:proofErr w:type="spellStart"/>
      <w:r w:rsidRPr="00C41619">
        <w:t>ETc</w:t>
      </w:r>
      <w:proofErr w:type="spellEnd"/>
      <w:r w:rsidRPr="00C41619">
        <w:t xml:space="preserve">) da cana-de-açúcar patada por MPB e toletes foi estimada por meio do balanço hídrico de água no solo de cada </w:t>
      </w:r>
      <w:proofErr w:type="spellStart"/>
      <w:r w:rsidRPr="00C41619">
        <w:t>lisímetro</w:t>
      </w:r>
      <w:proofErr w:type="spellEnd"/>
      <w:r w:rsidRPr="00C41619">
        <w:t xml:space="preserve">, sendo: </w:t>
      </w:r>
      <w:r w:rsidRPr="00C41619">
        <w:sym w:font="Symbol" w:char="F044"/>
      </w:r>
      <w:r w:rsidRPr="00C41619">
        <w:t xml:space="preserve">ARM = P + </w:t>
      </w:r>
      <w:proofErr w:type="spellStart"/>
      <w:r w:rsidRPr="00C41619">
        <w:t>Irr</w:t>
      </w:r>
      <w:proofErr w:type="spellEnd"/>
      <w:r w:rsidRPr="00C41619">
        <w:t xml:space="preserve"> </w:t>
      </w:r>
      <w:r w:rsidR="00223B93">
        <w:t>-</w:t>
      </w:r>
      <w:r w:rsidRPr="001E722B">
        <w:t xml:space="preserve"> D </w:t>
      </w:r>
      <w:r w:rsidR="00223B93">
        <w:t>-</w:t>
      </w:r>
      <w:r w:rsidRPr="001E722B">
        <w:t xml:space="preserve"> E </w:t>
      </w:r>
      <w:r w:rsidR="00223B93">
        <w:t>-</w:t>
      </w:r>
      <w:r w:rsidRPr="001E722B">
        <w:t xml:space="preserve"> </w:t>
      </w:r>
      <w:proofErr w:type="spellStart"/>
      <w:r>
        <w:t>ET</w:t>
      </w:r>
      <w:r w:rsidRPr="001E722B">
        <w:t>c.</w:t>
      </w:r>
      <w:proofErr w:type="spellEnd"/>
      <w:r w:rsidRPr="001E722B">
        <w:t xml:space="preserve"> Considerando a variação do armazenamento de água no solo igual a zero: </w:t>
      </w:r>
      <w:proofErr w:type="spellStart"/>
      <w:r w:rsidRPr="001E722B">
        <w:t>ETc</w:t>
      </w:r>
      <w:proofErr w:type="spellEnd"/>
      <w:r w:rsidRPr="001E722B">
        <w:t xml:space="preserve"> = P + </w:t>
      </w:r>
      <w:proofErr w:type="spellStart"/>
      <w:r w:rsidRPr="001E722B">
        <w:t>Irr</w:t>
      </w:r>
      <w:proofErr w:type="spellEnd"/>
      <w:r w:rsidRPr="001E722B">
        <w:t xml:space="preserve"> </w:t>
      </w:r>
      <w:r w:rsidR="00223B93">
        <w:t>-</w:t>
      </w:r>
      <w:r w:rsidRPr="001E722B">
        <w:t xml:space="preserve"> D.</w:t>
      </w:r>
      <w:r>
        <w:t xml:space="preserve"> Em que </w:t>
      </w:r>
      <w:r w:rsidRPr="001E722B">
        <w:sym w:font="Symbol" w:char="F044"/>
      </w:r>
      <w:r w:rsidRPr="001E722B">
        <w:t>ARM</w:t>
      </w:r>
      <w:r>
        <w:t xml:space="preserve"> = variação do armazenamento (mm), P = precipitação (mm), </w:t>
      </w:r>
      <w:proofErr w:type="spellStart"/>
      <w:r>
        <w:t>Irr</w:t>
      </w:r>
      <w:proofErr w:type="spellEnd"/>
      <w:r>
        <w:t xml:space="preserve"> = irrigação (mm), D = drenagem (mm), E = evaporação (mm) </w:t>
      </w:r>
      <w:proofErr w:type="gramStart"/>
      <w:r>
        <w:t xml:space="preserve">e </w:t>
      </w:r>
      <w:proofErr w:type="spellStart"/>
      <w:r>
        <w:t>ETc</w:t>
      </w:r>
      <w:proofErr w:type="spellEnd"/>
      <w:proofErr w:type="gramEnd"/>
      <w:r>
        <w:t xml:space="preserve"> = evapotranspiração (mm).</w:t>
      </w:r>
      <w:r w:rsidR="00223B93">
        <w:t xml:space="preserve"> </w:t>
      </w:r>
      <w:r w:rsidRPr="001E722B">
        <w:rPr>
          <w:color w:val="000000"/>
        </w:rPr>
        <w:t xml:space="preserve">A estimativa dos coeficientes de cultura </w:t>
      </w:r>
      <w:r w:rsidRPr="001E722B">
        <w:rPr>
          <w:color w:val="000000"/>
        </w:rPr>
        <w:lastRenderedPageBreak/>
        <w:t xml:space="preserve">(Kc) foi obtida pela razão entre </w:t>
      </w:r>
      <w:proofErr w:type="gramStart"/>
      <w:r w:rsidRPr="001E722B">
        <w:rPr>
          <w:color w:val="000000"/>
        </w:rPr>
        <w:t xml:space="preserve">a </w:t>
      </w:r>
      <w:proofErr w:type="spellStart"/>
      <w:r w:rsidRPr="001E722B">
        <w:rPr>
          <w:color w:val="000000"/>
        </w:rPr>
        <w:t>ETc</w:t>
      </w:r>
      <w:proofErr w:type="spellEnd"/>
      <w:proofErr w:type="gramEnd"/>
      <w:r w:rsidRPr="001E722B">
        <w:rPr>
          <w:color w:val="000000"/>
        </w:rPr>
        <w:t xml:space="preserve"> médio dos </w:t>
      </w:r>
      <w:proofErr w:type="spellStart"/>
      <w:r w:rsidRPr="001E722B">
        <w:rPr>
          <w:color w:val="000000"/>
        </w:rPr>
        <w:t>lisímetros</w:t>
      </w:r>
      <w:proofErr w:type="spellEnd"/>
      <w:r w:rsidRPr="001E722B">
        <w:rPr>
          <w:color w:val="000000"/>
        </w:rPr>
        <w:t xml:space="preserve">, e a </w:t>
      </w:r>
      <w:proofErr w:type="spellStart"/>
      <w:r w:rsidRPr="001E722B">
        <w:rPr>
          <w:color w:val="000000"/>
        </w:rPr>
        <w:t>ETo</w:t>
      </w:r>
      <w:proofErr w:type="spellEnd"/>
      <w:r w:rsidRPr="001E722B">
        <w:rPr>
          <w:color w:val="000000"/>
        </w:rPr>
        <w:t xml:space="preserve"> determinada nos </w:t>
      </w:r>
      <w:proofErr w:type="spellStart"/>
      <w:r w:rsidRPr="001E722B">
        <w:rPr>
          <w:color w:val="000000"/>
        </w:rPr>
        <w:t>lisímetros</w:t>
      </w:r>
      <w:proofErr w:type="spellEnd"/>
      <w:r w:rsidRPr="001E722B">
        <w:rPr>
          <w:color w:val="000000"/>
        </w:rPr>
        <w:t xml:space="preserve"> com grama</w:t>
      </w:r>
      <w:r w:rsidR="00455E30">
        <w:rPr>
          <w:color w:val="000000"/>
        </w:rPr>
        <w:t>.</w:t>
      </w:r>
      <w:r w:rsidR="00223B93">
        <w:rPr>
          <w:color w:val="000000"/>
        </w:rPr>
        <w:t xml:space="preserve"> </w:t>
      </w:r>
      <w:r w:rsidRPr="001E722B">
        <w:rPr>
          <w:color w:val="000000"/>
        </w:rPr>
        <w:t>Os dados diários de Kc foram submetidos à análise de regressão (p &lt; 0,05). Foram plotadas regressões de primeiro, segundo e terceiro grau, fazend</w:t>
      </w:r>
      <w:r>
        <w:rPr>
          <w:color w:val="000000"/>
        </w:rPr>
        <w:t xml:space="preserve">o-se análise de regressão para o modelo de </w:t>
      </w:r>
      <w:r w:rsidRPr="001E722B">
        <w:rPr>
          <w:color w:val="000000"/>
        </w:rPr>
        <w:t>melhor ajuste. A transpiração da grama, cana-de-açúcar plantada por MPB e toletes foi calculada diariamente pela diferença entre a evapotranspiração de cada tratamento menos a perda de água do tratamento com solo nu (somente evaporação).</w:t>
      </w:r>
    </w:p>
    <w:p w14:paraId="3844E846" w14:textId="77777777" w:rsidR="00CC1DE5" w:rsidRPr="001E722B" w:rsidRDefault="00CC1DE5" w:rsidP="00CC1DE5">
      <w:pPr>
        <w:ind w:firstLine="709"/>
        <w:jc w:val="both"/>
      </w:pPr>
      <w:r w:rsidRPr="001E722B">
        <w:t xml:space="preserve"> </w:t>
      </w:r>
    </w:p>
    <w:p w14:paraId="468F8F75" w14:textId="77777777" w:rsidR="008836D7" w:rsidRDefault="00433878" w:rsidP="00934461">
      <w:pPr>
        <w:widowControl w:val="0"/>
        <w:jc w:val="both"/>
      </w:pPr>
      <w:r w:rsidRPr="007D2842">
        <w:rPr>
          <w:b/>
        </w:rPr>
        <w:t>RESULTADOS E DISCUSSÃO</w:t>
      </w:r>
      <w:r w:rsidR="00C23A7D">
        <w:rPr>
          <w:b/>
        </w:rPr>
        <w:t>:</w:t>
      </w:r>
      <w:r w:rsidR="00E72E6A">
        <w:rPr>
          <w:b/>
        </w:rPr>
        <w:t xml:space="preserve"> </w:t>
      </w:r>
      <w:r w:rsidR="008836D7">
        <w:t>Durante o período experimental, a evaporação de água no solo, evapotranspiração de referência (</w:t>
      </w:r>
      <w:proofErr w:type="spellStart"/>
      <w:r w:rsidR="008836D7">
        <w:t>ETo</w:t>
      </w:r>
      <w:proofErr w:type="spellEnd"/>
      <w:r w:rsidR="008836D7">
        <w:t>), evapotranspiração da cana (</w:t>
      </w:r>
      <w:proofErr w:type="spellStart"/>
      <w:r w:rsidR="008836D7">
        <w:t>ETc</w:t>
      </w:r>
      <w:proofErr w:type="spellEnd"/>
      <w:r w:rsidR="008836D7">
        <w:t xml:space="preserve">) plantada por MPB e evapotranspiração da cana-de-açúcar plantada por toletes foi de 448,8, 539,9, 887,2 e 732,1 mm, respectivamente (Figura </w:t>
      </w:r>
      <w:r w:rsidR="00B71E09">
        <w:t>1</w:t>
      </w:r>
      <w:r w:rsidR="008836D7">
        <w:t xml:space="preserve">). </w:t>
      </w:r>
    </w:p>
    <w:p w14:paraId="0B4E05C4" w14:textId="77777777" w:rsidR="00934461" w:rsidRDefault="00934461" w:rsidP="00D6498A">
      <w:pPr>
        <w:ind w:left="1418" w:hanging="1418"/>
        <w:jc w:val="both"/>
      </w:pPr>
    </w:p>
    <w:p w14:paraId="6EEE6648" w14:textId="3F9998B8" w:rsidR="00934461" w:rsidRDefault="00934461" w:rsidP="00F57E7C">
      <w:pPr>
        <w:spacing w:after="80"/>
        <w:jc w:val="center"/>
      </w:pPr>
      <w:r>
        <w:rPr>
          <w:noProof/>
        </w:rPr>
        <w:drawing>
          <wp:inline distT="0" distB="0" distL="0" distR="0" wp14:anchorId="39015411" wp14:editId="52DA8AEF">
            <wp:extent cx="4429125" cy="2320671"/>
            <wp:effectExtent l="0" t="0" r="0" b="381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1491" cy="232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A0441F" w14:textId="6C558C22" w:rsidR="00E72E6A" w:rsidRDefault="00B71E09" w:rsidP="00D370A5">
      <w:pPr>
        <w:ind w:left="1418" w:hanging="1418"/>
        <w:jc w:val="both"/>
      </w:pPr>
      <w:r>
        <w:t>FIGURA</w:t>
      </w:r>
      <w:r w:rsidR="0079775C">
        <w:t xml:space="preserve"> 1. </w:t>
      </w:r>
      <w:r w:rsidR="00E72E6A">
        <w:t>Dados diários da evaporação, evapotranspiração de referência (</w:t>
      </w:r>
      <w:proofErr w:type="spellStart"/>
      <w:r w:rsidR="00E72E6A">
        <w:t>ETo</w:t>
      </w:r>
      <w:proofErr w:type="spellEnd"/>
      <w:r w:rsidR="00E72E6A">
        <w:t xml:space="preserve">) e evapotranspiração da cana de açúcar plantada por mudas </w:t>
      </w:r>
      <w:proofErr w:type="spellStart"/>
      <w:r w:rsidR="00E72E6A">
        <w:t>pré</w:t>
      </w:r>
      <w:proofErr w:type="spellEnd"/>
      <w:r w:rsidR="00E72E6A">
        <w:t>-brotadas (MPB) e por toletes.</w:t>
      </w:r>
    </w:p>
    <w:p w14:paraId="3562252A" w14:textId="77777777" w:rsidR="00E72E6A" w:rsidRDefault="008836D7" w:rsidP="008836D7">
      <w:pPr>
        <w:jc w:val="both"/>
      </w:pPr>
      <w:r>
        <w:tab/>
      </w:r>
    </w:p>
    <w:p w14:paraId="1138962D" w14:textId="0A2E23C5" w:rsidR="008836D7" w:rsidRDefault="008836D7" w:rsidP="00223B93">
      <w:pPr>
        <w:jc w:val="both"/>
      </w:pPr>
      <w:proofErr w:type="gramStart"/>
      <w:r>
        <w:t xml:space="preserve">A </w:t>
      </w:r>
      <w:proofErr w:type="spellStart"/>
      <w:r>
        <w:t>ETc</w:t>
      </w:r>
      <w:proofErr w:type="spellEnd"/>
      <w:proofErr w:type="gramEnd"/>
      <w:r>
        <w:t xml:space="preserve"> média diária do plantio por MPB foi de 9,1 mm dia</w:t>
      </w:r>
      <w:r w:rsidRPr="00CC2B0F">
        <w:rPr>
          <w:vertAlign w:val="superscript"/>
        </w:rPr>
        <w:t>-1</w:t>
      </w:r>
      <w:r>
        <w:t xml:space="preserve"> e do plantio por tolete de 7,5 mm dia</w:t>
      </w:r>
      <w:r w:rsidRPr="00CC2B0F">
        <w:rPr>
          <w:vertAlign w:val="superscript"/>
        </w:rPr>
        <w:t>-1</w:t>
      </w:r>
      <w:r>
        <w:t xml:space="preserve">. O pico máximo </w:t>
      </w:r>
      <w:proofErr w:type="gramStart"/>
      <w:r>
        <w:t xml:space="preserve">da </w:t>
      </w:r>
      <w:proofErr w:type="spellStart"/>
      <w:r>
        <w:t>ETc</w:t>
      </w:r>
      <w:proofErr w:type="spellEnd"/>
      <w:proofErr w:type="gramEnd"/>
      <w:r>
        <w:t xml:space="preserve"> da cana plantada por MPB e tolete foi de 18 e 14 mm dia</w:t>
      </w:r>
      <w:r w:rsidRPr="00CC2B0F">
        <w:rPr>
          <w:vertAlign w:val="superscript"/>
        </w:rPr>
        <w:t>-1</w:t>
      </w:r>
      <w:r>
        <w:t xml:space="preserve">, respectivamente. A evaporação e </w:t>
      </w:r>
      <w:proofErr w:type="spellStart"/>
      <w:r>
        <w:t>ETo</w:t>
      </w:r>
      <w:proofErr w:type="spellEnd"/>
      <w:r>
        <w:t xml:space="preserve"> médias diárias foram de 4,6 e 5,5 mm dia</w:t>
      </w:r>
      <w:r w:rsidRPr="00CC2B0F">
        <w:rPr>
          <w:vertAlign w:val="superscript"/>
        </w:rPr>
        <w:t>-1</w:t>
      </w:r>
      <w:r>
        <w:t xml:space="preserve">, respectivamente. </w:t>
      </w:r>
    </w:p>
    <w:p w14:paraId="271EFA4F" w14:textId="77777777" w:rsidR="00934461" w:rsidRPr="003327F5" w:rsidRDefault="00934461" w:rsidP="00223B93">
      <w:pPr>
        <w:jc w:val="both"/>
        <w:rPr>
          <w:sz w:val="16"/>
          <w:szCs w:val="16"/>
        </w:rPr>
      </w:pPr>
    </w:p>
    <w:p w14:paraId="29B4A5A6" w14:textId="3247DE76" w:rsidR="00934461" w:rsidRDefault="00934461" w:rsidP="00F57E7C">
      <w:pPr>
        <w:spacing w:after="80"/>
        <w:jc w:val="center"/>
      </w:pPr>
      <w:r>
        <w:rPr>
          <w:noProof/>
        </w:rPr>
        <w:drawing>
          <wp:inline distT="0" distB="0" distL="0" distR="0" wp14:anchorId="7E52CA89" wp14:editId="615AC336">
            <wp:extent cx="4572000" cy="2352325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980" cy="235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2BBF7B" w14:textId="7D1B45FE" w:rsidR="00C92253" w:rsidRDefault="00C92253" w:rsidP="0079775C">
      <w:pPr>
        <w:ind w:left="1276" w:hanging="1276"/>
        <w:jc w:val="both"/>
      </w:pPr>
      <w:r w:rsidRPr="00C92253">
        <w:t xml:space="preserve">FIGURA </w:t>
      </w:r>
      <w:r w:rsidR="0079775C">
        <w:t xml:space="preserve">2.  </w:t>
      </w:r>
      <w:r>
        <w:t xml:space="preserve">Transpiração diária dos tratamentos com a cana-de-açúcar plantada por mudas </w:t>
      </w:r>
      <w:proofErr w:type="spellStart"/>
      <w:r>
        <w:t>pré</w:t>
      </w:r>
      <w:proofErr w:type="spellEnd"/>
      <w:r w:rsidR="0079775C">
        <w:t xml:space="preserve"> </w:t>
      </w:r>
      <w:r>
        <w:t>brotadas e por toletes e da grama batatais (</w:t>
      </w:r>
      <w:proofErr w:type="spellStart"/>
      <w:r>
        <w:t>ETo</w:t>
      </w:r>
      <w:proofErr w:type="spellEnd"/>
      <w:r>
        <w:t>).</w:t>
      </w:r>
    </w:p>
    <w:p w14:paraId="365FC0D8" w14:textId="11DE6E53" w:rsidR="008836D7" w:rsidRDefault="003C6913" w:rsidP="009C0424">
      <w:pPr>
        <w:jc w:val="both"/>
      </w:pPr>
      <w:r>
        <w:lastRenderedPageBreak/>
        <w:t xml:space="preserve">Para a transpiração diária, calculada pela evapotranspiração menos a evaporação do tratamento com solo nu, observa-se que desde o início do período experimental a cana plantada por MPB apresentou valores relevantes de transpiração, sendo superiores à grama em alguns períodos (Figura 2). No plantio por toletes, observa-se que a transpiração até os 20 DAP foi praticamente nula, prevalecendo a perda de água somente pela evaporação do solo. Somente a partir dos 45 DAP a cana-de-açúcar plantada por toletes apresentou transpiração superior </w:t>
      </w:r>
      <w:proofErr w:type="gramStart"/>
      <w:r>
        <w:t>à</w:t>
      </w:r>
      <w:proofErr w:type="gramEnd"/>
      <w:r>
        <w:t xml:space="preserve"> grama batatais. </w:t>
      </w:r>
      <w:r w:rsidR="008836D7">
        <w:t>A cana-de-açúcar plantada por MPB apresenta maior evapotranspiração, pois a muda já é levada brotada para o plantio, o que antecipa uma fase fenológica do ciclo da cultura (brotação), adiantando seu ciclo. Sendo assim, a cana propagada por MPB possui</w:t>
      </w:r>
      <w:r w:rsidR="00D6498A">
        <w:t xml:space="preserve"> maior</w:t>
      </w:r>
      <w:r w:rsidR="008836D7">
        <w:t xml:space="preserve"> área foliar desde </w:t>
      </w:r>
      <w:r w:rsidR="00BB1F07">
        <w:t>o</w:t>
      </w:r>
      <w:r w:rsidR="008836D7">
        <w:t xml:space="preserve"> plantio, o que justifica os valores mais altos </w:t>
      </w:r>
      <w:proofErr w:type="gramStart"/>
      <w:r w:rsidR="008836D7">
        <w:t>de</w:t>
      </w:r>
      <w:r w:rsidR="008E1F30">
        <w:t xml:space="preserve"> </w:t>
      </w:r>
      <w:proofErr w:type="spellStart"/>
      <w:r w:rsidR="008836D7">
        <w:t>ETc</w:t>
      </w:r>
      <w:proofErr w:type="spellEnd"/>
      <w:proofErr w:type="gramEnd"/>
      <w:r w:rsidR="008836D7">
        <w:t xml:space="preserve"> logo no início do plantio, diferente da cana-de-açúcar plantada por toletes, que possui valores </w:t>
      </w:r>
      <w:proofErr w:type="gramStart"/>
      <w:r w:rsidR="008836D7">
        <w:t xml:space="preserve">de </w:t>
      </w:r>
      <w:proofErr w:type="spellStart"/>
      <w:r w:rsidR="008836D7">
        <w:t>ETc</w:t>
      </w:r>
      <w:proofErr w:type="spellEnd"/>
      <w:proofErr w:type="gramEnd"/>
      <w:r w:rsidR="008836D7">
        <w:t xml:space="preserve"> significativos some</w:t>
      </w:r>
      <w:r>
        <w:t>nte 30 dias após o seu plantio.</w:t>
      </w:r>
    </w:p>
    <w:p w14:paraId="1275E162" w14:textId="77777777" w:rsidR="003C6913" w:rsidRPr="00C41619" w:rsidRDefault="003C6913" w:rsidP="008836D7">
      <w:pPr>
        <w:ind w:firstLine="709"/>
        <w:jc w:val="both"/>
      </w:pPr>
    </w:p>
    <w:p w14:paraId="4F5427F2" w14:textId="77777777" w:rsidR="00C92253" w:rsidRDefault="00D86131" w:rsidP="003C6913">
      <w:pPr>
        <w:widowControl w:val="0"/>
        <w:jc w:val="both"/>
        <w:rPr>
          <w:kern w:val="16"/>
        </w:rPr>
      </w:pPr>
      <w:r>
        <w:rPr>
          <w:b/>
        </w:rPr>
        <w:t>CONCLUSÕES</w:t>
      </w:r>
      <w:r w:rsidR="00C23A7D">
        <w:rPr>
          <w:b/>
        </w:rPr>
        <w:t>:</w:t>
      </w:r>
      <w:r w:rsidR="00C92253">
        <w:rPr>
          <w:b/>
        </w:rPr>
        <w:t xml:space="preserve"> </w:t>
      </w:r>
      <w:r w:rsidR="00C92253">
        <w:t xml:space="preserve">Nos primeiros 100 dias de ciclo, a cana-de-açúcar plantada por mudas </w:t>
      </w:r>
      <w:proofErr w:type="spellStart"/>
      <w:r w:rsidR="00C92253">
        <w:t>pré</w:t>
      </w:r>
      <w:proofErr w:type="spellEnd"/>
      <w:r w:rsidR="00C92253">
        <w:t xml:space="preserve">-brotadas apresenta maior consumo hídrico e coeficiente de cultura do que quando plantada por toletes, com valores 30% superiores. O crescimento inicial da cana-de-açúcar plantada por mudas </w:t>
      </w:r>
      <w:proofErr w:type="spellStart"/>
      <w:r w:rsidR="00C92253">
        <w:t>pré</w:t>
      </w:r>
      <w:proofErr w:type="spellEnd"/>
      <w:r w:rsidR="00C92253">
        <w:t>-brotadas é superior ao plantio por toletes.</w:t>
      </w:r>
    </w:p>
    <w:p w14:paraId="6A8D435B" w14:textId="77777777" w:rsidR="003C6913" w:rsidRDefault="003C6913" w:rsidP="003C6913">
      <w:pPr>
        <w:widowControl w:val="0"/>
        <w:jc w:val="both"/>
        <w:rPr>
          <w:b/>
        </w:rPr>
      </w:pPr>
    </w:p>
    <w:p w14:paraId="485DEF19" w14:textId="7598BD75" w:rsidR="00F920F6" w:rsidRDefault="00C92253" w:rsidP="003C6913">
      <w:pPr>
        <w:widowControl w:val="0"/>
        <w:jc w:val="both"/>
        <w:rPr>
          <w:b/>
        </w:rPr>
      </w:pPr>
      <w:r w:rsidRPr="00934461">
        <w:rPr>
          <w:b/>
        </w:rPr>
        <w:t>AGRADECIMENTOS:</w:t>
      </w:r>
      <w:r w:rsidRPr="00934461">
        <w:t xml:space="preserve"> Os autores agradecem ao Conselho Nacional de Desenvolvimento Científico e Tecnológico (CNPq) pela concessão da bolsa de iniciação científica à primeira autora.</w:t>
      </w:r>
      <w:r w:rsidR="00705B95" w:rsidRPr="00934461">
        <w:rPr>
          <w:b/>
        </w:rPr>
        <w:tab/>
      </w:r>
    </w:p>
    <w:p w14:paraId="7FA932D4" w14:textId="77777777" w:rsidR="00934461" w:rsidRPr="00934461" w:rsidRDefault="00934461" w:rsidP="003C6913">
      <w:pPr>
        <w:widowControl w:val="0"/>
        <w:jc w:val="both"/>
        <w:rPr>
          <w:b/>
        </w:rPr>
      </w:pPr>
    </w:p>
    <w:p w14:paraId="6162E0C5" w14:textId="77777777" w:rsidR="00F920F6" w:rsidRPr="008E6CC1" w:rsidRDefault="00F920F6" w:rsidP="003D0F3F">
      <w:pPr>
        <w:widowControl w:val="0"/>
        <w:spacing w:after="120"/>
        <w:rPr>
          <w:b/>
        </w:rPr>
      </w:pPr>
      <w:r w:rsidRPr="008E6CC1">
        <w:rPr>
          <w:b/>
        </w:rPr>
        <w:t>REFERÊNCIAS</w:t>
      </w:r>
      <w:r w:rsidR="00C23A7D" w:rsidRPr="008E6CC1">
        <w:rPr>
          <w:b/>
        </w:rPr>
        <w:t>:</w:t>
      </w:r>
    </w:p>
    <w:p w14:paraId="2955C8B3" w14:textId="77777777" w:rsidR="00C92253" w:rsidRPr="004447D8" w:rsidRDefault="00C92253" w:rsidP="00830CF8">
      <w:pPr>
        <w:spacing w:after="120"/>
        <w:rPr>
          <w:spacing w:val="-4"/>
        </w:rPr>
      </w:pPr>
      <w:r w:rsidRPr="004447D8">
        <w:rPr>
          <w:spacing w:val="-4"/>
        </w:rPr>
        <w:t xml:space="preserve">COELHO, A. P.; DALRI, A. B.; de FARIA, R. T.; de ANDRADE LANDELL, E. P.; PALARETTI, L. F. Perfilhamento da cana-de-açúcar irrigada e plantada por mudas </w:t>
      </w:r>
      <w:proofErr w:type="spellStart"/>
      <w:r w:rsidRPr="004447D8">
        <w:rPr>
          <w:spacing w:val="-4"/>
        </w:rPr>
        <w:t>pré</w:t>
      </w:r>
      <w:proofErr w:type="spellEnd"/>
      <w:r w:rsidRPr="004447D8">
        <w:rPr>
          <w:spacing w:val="-4"/>
        </w:rPr>
        <w:t xml:space="preserve">-brotadas: um novo conceito. </w:t>
      </w:r>
      <w:r w:rsidRPr="004447D8">
        <w:rPr>
          <w:b/>
          <w:spacing w:val="-4"/>
        </w:rPr>
        <w:t xml:space="preserve">Acta </w:t>
      </w:r>
      <w:proofErr w:type="spellStart"/>
      <w:r w:rsidRPr="004447D8">
        <w:rPr>
          <w:b/>
          <w:spacing w:val="-4"/>
        </w:rPr>
        <w:t>Iguazu</w:t>
      </w:r>
      <w:proofErr w:type="spellEnd"/>
      <w:r w:rsidRPr="004447D8">
        <w:rPr>
          <w:spacing w:val="-4"/>
        </w:rPr>
        <w:t xml:space="preserve">, v. 7, n. 4, </w:t>
      </w:r>
      <w:r w:rsidR="003D0F3F" w:rsidRPr="004447D8">
        <w:rPr>
          <w:spacing w:val="-4"/>
        </w:rPr>
        <w:t>p. 71-84, 2018</w:t>
      </w:r>
      <w:r w:rsidRPr="004447D8">
        <w:rPr>
          <w:spacing w:val="-4"/>
        </w:rPr>
        <w:t>.</w:t>
      </w:r>
    </w:p>
    <w:p w14:paraId="5B013A6A" w14:textId="4D89C4E7" w:rsidR="00C92253" w:rsidRPr="004447D8" w:rsidRDefault="00C92253" w:rsidP="00830CF8">
      <w:pPr>
        <w:spacing w:after="120"/>
        <w:rPr>
          <w:spacing w:val="-4"/>
        </w:rPr>
      </w:pPr>
      <w:r w:rsidRPr="004447D8">
        <w:rPr>
          <w:spacing w:val="-4"/>
        </w:rPr>
        <w:t xml:space="preserve">CONAB. Companhia nacional de abastecimento. </w:t>
      </w:r>
      <w:r w:rsidRPr="004447D8">
        <w:rPr>
          <w:b/>
          <w:spacing w:val="-4"/>
        </w:rPr>
        <w:t>Acompanhamento da safra brasileira: cana-de-açúcar</w:t>
      </w:r>
      <w:r w:rsidRPr="004447D8">
        <w:rPr>
          <w:spacing w:val="-4"/>
        </w:rPr>
        <w:t>. Segundo Levantamento, v. 5, n. 2, p. 86, 2018. CONAB, Brasília. Disponível em: &lt; https://www.conab.gov.br/info-agro/safras/cana&gt; Acesso em</w:t>
      </w:r>
      <w:r w:rsidR="005740E2" w:rsidRPr="004447D8">
        <w:rPr>
          <w:spacing w:val="-4"/>
        </w:rPr>
        <w:t>:</w:t>
      </w:r>
      <w:r w:rsidRPr="004447D8">
        <w:rPr>
          <w:spacing w:val="-4"/>
        </w:rPr>
        <w:t xml:space="preserve"> 25 março 2018.</w:t>
      </w:r>
    </w:p>
    <w:p w14:paraId="592AE7F9" w14:textId="77777777" w:rsidR="00C92253" w:rsidRPr="004447D8" w:rsidRDefault="00C92253" w:rsidP="00830CF8">
      <w:pPr>
        <w:spacing w:after="120"/>
        <w:rPr>
          <w:spacing w:val="-4"/>
        </w:rPr>
      </w:pPr>
      <w:r w:rsidRPr="004447D8">
        <w:rPr>
          <w:spacing w:val="-4"/>
        </w:rPr>
        <w:t xml:space="preserve">GAZOLA, T.; CIPOLA FILHO, M. L.; JÚNIOR, N. C. F. Avaliação de mudas </w:t>
      </w:r>
      <w:proofErr w:type="spellStart"/>
      <w:r w:rsidRPr="004447D8">
        <w:rPr>
          <w:spacing w:val="-4"/>
        </w:rPr>
        <w:t>pré</w:t>
      </w:r>
      <w:proofErr w:type="spellEnd"/>
      <w:r w:rsidRPr="004447D8">
        <w:rPr>
          <w:spacing w:val="-4"/>
        </w:rPr>
        <w:t xml:space="preserve">-brotadas de cana-de-açúcar provenientes de substratos submetidos a adubação química e orgânica. </w:t>
      </w:r>
      <w:r w:rsidRPr="004447D8">
        <w:rPr>
          <w:b/>
          <w:spacing w:val="-4"/>
        </w:rPr>
        <w:t>Científica</w:t>
      </w:r>
      <w:r w:rsidRPr="004447D8">
        <w:rPr>
          <w:spacing w:val="-4"/>
        </w:rPr>
        <w:t>, v. 45, n. 3, p. 300-306, 2017.</w:t>
      </w:r>
    </w:p>
    <w:p w14:paraId="5E1211C6" w14:textId="3AC8C50D" w:rsidR="00C92253" w:rsidRPr="004447D8" w:rsidRDefault="00C92253" w:rsidP="00830CF8">
      <w:pPr>
        <w:spacing w:after="120"/>
        <w:rPr>
          <w:spacing w:val="-4"/>
        </w:rPr>
      </w:pPr>
      <w:r w:rsidRPr="004447D8">
        <w:rPr>
          <w:spacing w:val="-4"/>
        </w:rPr>
        <w:t xml:space="preserve">LANDELL, M. G. DE A.; CAMPANA, M. P.; FIGUEIREDO, P.; XAVIER, M. A.; ANJOS, </w:t>
      </w:r>
      <w:proofErr w:type="gramStart"/>
      <w:r w:rsidRPr="004447D8">
        <w:rPr>
          <w:spacing w:val="-4"/>
        </w:rPr>
        <w:t>I .</w:t>
      </w:r>
      <w:proofErr w:type="gramEnd"/>
      <w:r w:rsidRPr="004447D8">
        <w:rPr>
          <w:spacing w:val="-4"/>
        </w:rPr>
        <w:t xml:space="preserve">A. DOS; DINARDO-MIRANDA, L. L.; SCARPARI, M. S.; GARCIA, J. C.; BIDÓIA, M. A. P.; SILVA, D. N. DA; MENDONÇA, J. R. DE; </w:t>
      </w:r>
      <w:r w:rsidR="005740E2" w:rsidRPr="004447D8">
        <w:rPr>
          <w:spacing w:val="-4"/>
        </w:rPr>
        <w:t>KANTHACK, R.A.D.; CAMPOS</w:t>
      </w:r>
      <w:r w:rsidR="00B8597F" w:rsidRPr="004447D8">
        <w:rPr>
          <w:spacing w:val="-4"/>
        </w:rPr>
        <w:t>,</w:t>
      </w:r>
      <w:r w:rsidR="005740E2" w:rsidRPr="004447D8">
        <w:rPr>
          <w:spacing w:val="-4"/>
        </w:rPr>
        <w:t xml:space="preserve"> M</w:t>
      </w:r>
      <w:r w:rsidR="00B8597F" w:rsidRPr="004447D8">
        <w:rPr>
          <w:spacing w:val="-4"/>
        </w:rPr>
        <w:t>.</w:t>
      </w:r>
      <w:r w:rsidR="005740E2" w:rsidRPr="004447D8">
        <w:rPr>
          <w:spacing w:val="-4"/>
        </w:rPr>
        <w:t>F</w:t>
      </w:r>
      <w:r w:rsidR="00B8597F" w:rsidRPr="004447D8">
        <w:rPr>
          <w:spacing w:val="-4"/>
        </w:rPr>
        <w:t>.;</w:t>
      </w:r>
      <w:r w:rsidR="005D170D" w:rsidRPr="004447D8">
        <w:rPr>
          <w:spacing w:val="-4"/>
        </w:rPr>
        <w:t xml:space="preserve"> </w:t>
      </w:r>
      <w:r w:rsidR="005740E2" w:rsidRPr="004447D8">
        <w:rPr>
          <w:spacing w:val="-4"/>
        </w:rPr>
        <w:t>BRANCALIÃO</w:t>
      </w:r>
      <w:r w:rsidR="00B8597F" w:rsidRPr="004447D8">
        <w:rPr>
          <w:spacing w:val="-4"/>
        </w:rPr>
        <w:t>,</w:t>
      </w:r>
      <w:r w:rsidR="005740E2" w:rsidRPr="004447D8">
        <w:rPr>
          <w:spacing w:val="-4"/>
        </w:rPr>
        <w:t xml:space="preserve"> S</w:t>
      </w:r>
      <w:r w:rsidR="00B8597F" w:rsidRPr="004447D8">
        <w:rPr>
          <w:spacing w:val="-4"/>
        </w:rPr>
        <w:t>.</w:t>
      </w:r>
      <w:r w:rsidR="005740E2" w:rsidRPr="004447D8">
        <w:rPr>
          <w:spacing w:val="-4"/>
        </w:rPr>
        <w:t>R</w:t>
      </w:r>
      <w:r w:rsidR="00B8597F" w:rsidRPr="004447D8">
        <w:rPr>
          <w:spacing w:val="-4"/>
        </w:rPr>
        <w:t>.;</w:t>
      </w:r>
      <w:r w:rsidR="005740E2" w:rsidRPr="004447D8">
        <w:rPr>
          <w:spacing w:val="-4"/>
        </w:rPr>
        <w:t xml:space="preserve"> PETRI</w:t>
      </w:r>
      <w:r w:rsidR="00B8597F" w:rsidRPr="004447D8">
        <w:rPr>
          <w:spacing w:val="-4"/>
        </w:rPr>
        <w:t>,</w:t>
      </w:r>
      <w:r w:rsidR="005740E2" w:rsidRPr="004447D8">
        <w:rPr>
          <w:spacing w:val="-4"/>
        </w:rPr>
        <w:t xml:space="preserve"> R</w:t>
      </w:r>
      <w:r w:rsidR="00B8597F" w:rsidRPr="004447D8">
        <w:rPr>
          <w:spacing w:val="-4"/>
        </w:rPr>
        <w:t>.</w:t>
      </w:r>
      <w:r w:rsidR="005740E2" w:rsidRPr="004447D8">
        <w:rPr>
          <w:spacing w:val="-4"/>
        </w:rPr>
        <w:t>H</w:t>
      </w:r>
      <w:r w:rsidR="00B8597F" w:rsidRPr="004447D8">
        <w:rPr>
          <w:spacing w:val="-4"/>
        </w:rPr>
        <w:t>.;</w:t>
      </w:r>
      <w:r w:rsidR="005740E2" w:rsidRPr="004447D8">
        <w:rPr>
          <w:spacing w:val="-4"/>
        </w:rPr>
        <w:t xml:space="preserve"> MIGUEL</w:t>
      </w:r>
      <w:r w:rsidR="00B8597F" w:rsidRPr="004447D8">
        <w:rPr>
          <w:spacing w:val="-4"/>
        </w:rPr>
        <w:t>,</w:t>
      </w:r>
      <w:r w:rsidR="005740E2" w:rsidRPr="004447D8">
        <w:rPr>
          <w:spacing w:val="-4"/>
        </w:rPr>
        <w:t xml:space="preserve"> P</w:t>
      </w:r>
      <w:r w:rsidR="00B8597F" w:rsidRPr="004447D8">
        <w:rPr>
          <w:spacing w:val="-4"/>
        </w:rPr>
        <w:t>.</w:t>
      </w:r>
      <w:r w:rsidR="005740E2" w:rsidRPr="004447D8">
        <w:rPr>
          <w:spacing w:val="-4"/>
        </w:rPr>
        <w:t>E</w:t>
      </w:r>
      <w:r w:rsidR="00B8597F" w:rsidRPr="004447D8">
        <w:rPr>
          <w:spacing w:val="-4"/>
        </w:rPr>
        <w:t>.</w:t>
      </w:r>
      <w:r w:rsidR="005740E2" w:rsidRPr="004447D8">
        <w:rPr>
          <w:spacing w:val="-4"/>
        </w:rPr>
        <w:t>M.</w:t>
      </w:r>
      <w:r w:rsidRPr="004447D8">
        <w:rPr>
          <w:spacing w:val="-4"/>
        </w:rPr>
        <w:t xml:space="preserve"> </w:t>
      </w:r>
      <w:r w:rsidRPr="004447D8">
        <w:rPr>
          <w:b/>
          <w:spacing w:val="-4"/>
        </w:rPr>
        <w:t xml:space="preserve">Sistema de multiplicação de cana-de-açúcar com uso de mudas </w:t>
      </w:r>
      <w:proofErr w:type="spellStart"/>
      <w:r w:rsidRPr="004447D8">
        <w:rPr>
          <w:b/>
          <w:spacing w:val="-4"/>
        </w:rPr>
        <w:t>pré</w:t>
      </w:r>
      <w:proofErr w:type="spellEnd"/>
      <w:r w:rsidRPr="004447D8">
        <w:rPr>
          <w:b/>
          <w:spacing w:val="-4"/>
        </w:rPr>
        <w:t>-brotadas (MPB), oriundas de gemas individualizadas</w:t>
      </w:r>
      <w:r w:rsidRPr="004447D8">
        <w:rPr>
          <w:spacing w:val="-4"/>
        </w:rPr>
        <w:t>. Ribeirão Preto: Instituto Agronômico de Campinas, p. 17, 2012. (IAC. Documentos, 109).</w:t>
      </w:r>
    </w:p>
    <w:p w14:paraId="7640BC5B" w14:textId="77777777" w:rsidR="00C92253" w:rsidRPr="004447D8" w:rsidRDefault="00C92253" w:rsidP="00830CF8">
      <w:pPr>
        <w:spacing w:after="120"/>
        <w:rPr>
          <w:spacing w:val="-4"/>
          <w:lang w:val="en-US"/>
        </w:rPr>
      </w:pPr>
      <w:r w:rsidRPr="004447D8">
        <w:rPr>
          <w:spacing w:val="-4"/>
        </w:rPr>
        <w:t xml:space="preserve">MORAES, M. C. D.; RIBEIRO GUIMARÃES, A. C.; PERECIN, D.; SAINZ, M. B. </w:t>
      </w:r>
      <w:proofErr w:type="spellStart"/>
      <w:r w:rsidRPr="004447D8">
        <w:rPr>
          <w:spacing w:val="-4"/>
        </w:rPr>
        <w:t>Effect</w:t>
      </w:r>
      <w:proofErr w:type="spellEnd"/>
      <w:r w:rsidRPr="004447D8">
        <w:rPr>
          <w:spacing w:val="-4"/>
        </w:rPr>
        <w:t xml:space="preserve"> </w:t>
      </w:r>
      <w:proofErr w:type="spellStart"/>
      <w:r w:rsidRPr="004447D8">
        <w:rPr>
          <w:spacing w:val="-4"/>
        </w:rPr>
        <w:t>of</w:t>
      </w:r>
      <w:proofErr w:type="spellEnd"/>
      <w:r w:rsidRPr="004447D8">
        <w:rPr>
          <w:spacing w:val="-4"/>
        </w:rPr>
        <w:t xml:space="preserve"> </w:t>
      </w:r>
      <w:proofErr w:type="spellStart"/>
      <w:r w:rsidRPr="004447D8">
        <w:rPr>
          <w:spacing w:val="-4"/>
        </w:rPr>
        <w:t>Planting</w:t>
      </w:r>
      <w:proofErr w:type="spellEnd"/>
      <w:r w:rsidRPr="004447D8">
        <w:rPr>
          <w:spacing w:val="-4"/>
        </w:rPr>
        <w:t xml:space="preserve"> Material </w:t>
      </w:r>
      <w:proofErr w:type="spellStart"/>
      <w:r w:rsidRPr="004447D8">
        <w:rPr>
          <w:spacing w:val="-4"/>
        </w:rPr>
        <w:t>Type</w:t>
      </w:r>
      <w:proofErr w:type="spellEnd"/>
      <w:r w:rsidRPr="004447D8">
        <w:rPr>
          <w:spacing w:val="-4"/>
        </w:rPr>
        <w:t xml:space="preserve"> </w:t>
      </w:r>
      <w:proofErr w:type="spellStart"/>
      <w:r w:rsidRPr="004447D8">
        <w:rPr>
          <w:spacing w:val="-4"/>
        </w:rPr>
        <w:t>on</w:t>
      </w:r>
      <w:proofErr w:type="spellEnd"/>
      <w:r w:rsidRPr="004447D8">
        <w:rPr>
          <w:spacing w:val="-4"/>
        </w:rPr>
        <w:t xml:space="preserve"> Experimental </w:t>
      </w:r>
      <w:proofErr w:type="spellStart"/>
      <w:r w:rsidRPr="004447D8">
        <w:rPr>
          <w:spacing w:val="-4"/>
        </w:rPr>
        <w:t>Trial</w:t>
      </w:r>
      <w:proofErr w:type="spellEnd"/>
      <w:r w:rsidRPr="004447D8">
        <w:rPr>
          <w:spacing w:val="-4"/>
        </w:rPr>
        <w:t xml:space="preserve"> </w:t>
      </w:r>
      <w:proofErr w:type="spellStart"/>
      <w:r w:rsidRPr="004447D8">
        <w:rPr>
          <w:spacing w:val="-4"/>
        </w:rPr>
        <w:t>Quality</w:t>
      </w:r>
      <w:proofErr w:type="spellEnd"/>
      <w:r w:rsidRPr="004447D8">
        <w:rPr>
          <w:spacing w:val="-4"/>
        </w:rPr>
        <w:t xml:space="preserve"> </w:t>
      </w:r>
      <w:proofErr w:type="spellStart"/>
      <w:r w:rsidRPr="004447D8">
        <w:rPr>
          <w:spacing w:val="-4"/>
        </w:rPr>
        <w:t>and</w:t>
      </w:r>
      <w:proofErr w:type="spellEnd"/>
      <w:r w:rsidRPr="004447D8">
        <w:rPr>
          <w:spacing w:val="-4"/>
        </w:rPr>
        <w:t xml:space="preserve"> Performance Ranking </w:t>
      </w:r>
      <w:proofErr w:type="spellStart"/>
      <w:r w:rsidRPr="004447D8">
        <w:rPr>
          <w:spacing w:val="-4"/>
        </w:rPr>
        <w:t>of</w:t>
      </w:r>
      <w:proofErr w:type="spellEnd"/>
      <w:r w:rsidRPr="004447D8">
        <w:rPr>
          <w:spacing w:val="-4"/>
        </w:rPr>
        <w:t xml:space="preserve"> </w:t>
      </w:r>
      <w:proofErr w:type="spellStart"/>
      <w:r w:rsidRPr="004447D8">
        <w:rPr>
          <w:spacing w:val="-4"/>
        </w:rPr>
        <w:t>Sugarcane</w:t>
      </w:r>
      <w:proofErr w:type="spellEnd"/>
      <w:r w:rsidRPr="004447D8">
        <w:rPr>
          <w:spacing w:val="-4"/>
        </w:rPr>
        <w:t xml:space="preserve"> </w:t>
      </w:r>
      <w:proofErr w:type="spellStart"/>
      <w:r w:rsidRPr="004447D8">
        <w:rPr>
          <w:spacing w:val="-4"/>
        </w:rPr>
        <w:t>Genotypes</w:t>
      </w:r>
      <w:proofErr w:type="spellEnd"/>
      <w:r w:rsidRPr="004447D8">
        <w:rPr>
          <w:spacing w:val="-4"/>
        </w:rPr>
        <w:t xml:space="preserve">. </w:t>
      </w:r>
      <w:r w:rsidRPr="004447D8">
        <w:rPr>
          <w:b/>
          <w:spacing w:val="-4"/>
          <w:lang w:val="en-US"/>
        </w:rPr>
        <w:t>International Journal of Agronomy</w:t>
      </w:r>
      <w:r w:rsidRPr="004447D8">
        <w:rPr>
          <w:spacing w:val="-4"/>
          <w:lang w:val="en-US"/>
        </w:rPr>
        <w:t>, v. 2018, p. 1-8, 2018.</w:t>
      </w:r>
    </w:p>
    <w:p w14:paraId="54204BB1" w14:textId="77777777" w:rsidR="003327F5" w:rsidRPr="004447D8" w:rsidRDefault="00C92253" w:rsidP="00830CF8">
      <w:pPr>
        <w:spacing w:after="120"/>
        <w:rPr>
          <w:spacing w:val="-4"/>
        </w:rPr>
      </w:pPr>
      <w:r w:rsidRPr="004447D8">
        <w:rPr>
          <w:spacing w:val="-4"/>
          <w:lang w:val="en-US"/>
        </w:rPr>
        <w:t xml:space="preserve">PAULA, R. J. D.; ESPOSTI, C. D.; TOFFOLI, C. R. D.; FERREIRA, P. S. Weed interference in the initial growth of meristem-grown sugarcane plantlets. </w:t>
      </w:r>
      <w:r w:rsidRPr="004447D8">
        <w:rPr>
          <w:b/>
          <w:spacing w:val="-4"/>
        </w:rPr>
        <w:t>Revista Brasileira de Engenharia Agrícola e Ambiental</w:t>
      </w:r>
      <w:r w:rsidRPr="004447D8">
        <w:rPr>
          <w:spacing w:val="-4"/>
        </w:rPr>
        <w:t>, v. 22, n. 9, p. 634-639, 2018.</w:t>
      </w:r>
    </w:p>
    <w:p w14:paraId="4FCC4CB4" w14:textId="639B33D5" w:rsidR="00C92253" w:rsidRPr="004447D8" w:rsidRDefault="00C92253" w:rsidP="00830CF8">
      <w:pPr>
        <w:spacing w:after="120"/>
        <w:rPr>
          <w:spacing w:val="-4"/>
          <w:lang w:val="en-US"/>
        </w:rPr>
      </w:pPr>
      <w:r w:rsidRPr="004447D8">
        <w:rPr>
          <w:spacing w:val="-4"/>
        </w:rPr>
        <w:t xml:space="preserve">SÁNCHEZ-ROMÁN, R. M.; SILVA, N.; CUNHA, F. N.; TEIXEIRA, M. B.; SOARES, F. A. L.; RIBEIRO, P. H. P. Produtividade da cana-de-açúcar submetida a diferentes reposições hídricas e nitrogênio em dois ciclos. </w:t>
      </w:r>
      <w:proofErr w:type="spellStart"/>
      <w:r w:rsidRPr="004447D8">
        <w:rPr>
          <w:b/>
          <w:spacing w:val="-4"/>
          <w:lang w:val="en-US"/>
        </w:rPr>
        <w:t>Irriga</w:t>
      </w:r>
      <w:proofErr w:type="spellEnd"/>
      <w:r w:rsidRPr="004447D8">
        <w:rPr>
          <w:spacing w:val="-4"/>
          <w:lang w:val="en-US"/>
        </w:rPr>
        <w:t>, v. 1, n. 1, p. 198-210, 2015.</w:t>
      </w:r>
    </w:p>
    <w:sectPr w:rsidR="00C92253" w:rsidRPr="004447D8" w:rsidSect="005D7359">
      <w:headerReference w:type="default" r:id="rId10"/>
      <w:headerReference w:type="first" r:id="rId11"/>
      <w:pgSz w:w="11906" w:h="16838" w:code="9"/>
      <w:pgMar w:top="1418" w:right="1418" w:bottom="1418" w:left="1418" w:header="0" w:footer="0" w:gutter="0"/>
      <w:pgNumType w:start="1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50E28" w14:textId="77777777" w:rsidR="007D4521" w:rsidRDefault="007D4521">
      <w:r>
        <w:separator/>
      </w:r>
    </w:p>
  </w:endnote>
  <w:endnote w:type="continuationSeparator" w:id="0">
    <w:p w14:paraId="75C996DC" w14:textId="77777777" w:rsidR="007D4521" w:rsidRDefault="007D4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98810" w14:textId="77777777" w:rsidR="007D4521" w:rsidRDefault="007D4521">
      <w:r>
        <w:separator/>
      </w:r>
    </w:p>
  </w:footnote>
  <w:footnote w:type="continuationSeparator" w:id="0">
    <w:p w14:paraId="5B100C30" w14:textId="77777777" w:rsidR="007D4521" w:rsidRDefault="007D45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D02A5" w14:textId="77777777" w:rsidR="00F6553B" w:rsidRPr="00D37ABA" w:rsidRDefault="00F6553B" w:rsidP="00922C11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D5AFD" w14:textId="28F3623A" w:rsidR="00F6553B" w:rsidRDefault="005D7359" w:rsidP="00085D16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9A337BE" wp14:editId="4D8F5D40">
          <wp:simplePos x="0" y="0"/>
          <wp:positionH relativeFrom="page">
            <wp:posOffset>-3810</wp:posOffset>
          </wp:positionH>
          <wp:positionV relativeFrom="paragraph">
            <wp:posOffset>-182880</wp:posOffset>
          </wp:positionV>
          <wp:extent cx="7551420" cy="1353185"/>
          <wp:effectExtent l="0" t="0" r="0" b="0"/>
          <wp:wrapThrough wrapText="bothSides">
            <wp:wrapPolygon edited="0">
              <wp:start x="763" y="4865"/>
              <wp:lineTo x="436" y="5778"/>
              <wp:lineTo x="109" y="8514"/>
              <wp:lineTo x="109" y="10339"/>
              <wp:lineTo x="436" y="15204"/>
              <wp:lineTo x="436" y="15812"/>
              <wp:lineTo x="10844" y="16725"/>
              <wp:lineTo x="11171" y="16725"/>
              <wp:lineTo x="20706" y="15204"/>
              <wp:lineTo x="21088" y="14900"/>
              <wp:lineTo x="20979" y="10339"/>
              <wp:lineTo x="21360" y="6082"/>
              <wp:lineTo x="1962" y="4865"/>
              <wp:lineTo x="763" y="4865"/>
            </wp:wrapPolygon>
          </wp:wrapThrough>
          <wp:docPr id="176556650" name="Imagem 2" descr="For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556650" name="Imagem 2" descr="Form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420" cy="1353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9108A">
      <w:rPr>
        <w:noProof/>
      </w:rPr>
      <w:ptab w:relativeTo="margin" w:alignment="left" w:leader="none"/>
    </w:r>
    <w:r w:rsidR="0009108A">
      <w:rPr>
        <w:noProof/>
      </w:rPr>
      <w:ptab w:relativeTo="indent" w:alignment="lef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4F0D75"/>
    <w:multiLevelType w:val="hybridMultilevel"/>
    <w:tmpl w:val="E80CCA3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11757"/>
    <w:multiLevelType w:val="hybridMultilevel"/>
    <w:tmpl w:val="398285E4"/>
    <w:lvl w:ilvl="0" w:tplc="0416000F">
      <w:start w:val="1"/>
      <w:numFmt w:val="decimal"/>
      <w:lvlText w:val="%1."/>
      <w:lvlJc w:val="left"/>
      <w:pPr>
        <w:ind w:left="471" w:hanging="360"/>
      </w:pPr>
    </w:lvl>
    <w:lvl w:ilvl="1" w:tplc="04160019" w:tentative="1">
      <w:start w:val="1"/>
      <w:numFmt w:val="lowerLetter"/>
      <w:lvlText w:val="%2."/>
      <w:lvlJc w:val="left"/>
      <w:pPr>
        <w:ind w:left="1191" w:hanging="360"/>
      </w:pPr>
    </w:lvl>
    <w:lvl w:ilvl="2" w:tplc="0416001B" w:tentative="1">
      <w:start w:val="1"/>
      <w:numFmt w:val="lowerRoman"/>
      <w:lvlText w:val="%3."/>
      <w:lvlJc w:val="right"/>
      <w:pPr>
        <w:ind w:left="1911" w:hanging="180"/>
      </w:pPr>
    </w:lvl>
    <w:lvl w:ilvl="3" w:tplc="0416000F" w:tentative="1">
      <w:start w:val="1"/>
      <w:numFmt w:val="decimal"/>
      <w:lvlText w:val="%4."/>
      <w:lvlJc w:val="left"/>
      <w:pPr>
        <w:ind w:left="2631" w:hanging="360"/>
      </w:pPr>
    </w:lvl>
    <w:lvl w:ilvl="4" w:tplc="04160019" w:tentative="1">
      <w:start w:val="1"/>
      <w:numFmt w:val="lowerLetter"/>
      <w:lvlText w:val="%5."/>
      <w:lvlJc w:val="left"/>
      <w:pPr>
        <w:ind w:left="3351" w:hanging="360"/>
      </w:pPr>
    </w:lvl>
    <w:lvl w:ilvl="5" w:tplc="0416001B" w:tentative="1">
      <w:start w:val="1"/>
      <w:numFmt w:val="lowerRoman"/>
      <w:lvlText w:val="%6."/>
      <w:lvlJc w:val="right"/>
      <w:pPr>
        <w:ind w:left="4071" w:hanging="180"/>
      </w:pPr>
    </w:lvl>
    <w:lvl w:ilvl="6" w:tplc="0416000F" w:tentative="1">
      <w:start w:val="1"/>
      <w:numFmt w:val="decimal"/>
      <w:lvlText w:val="%7."/>
      <w:lvlJc w:val="left"/>
      <w:pPr>
        <w:ind w:left="4791" w:hanging="360"/>
      </w:pPr>
    </w:lvl>
    <w:lvl w:ilvl="7" w:tplc="04160019" w:tentative="1">
      <w:start w:val="1"/>
      <w:numFmt w:val="lowerLetter"/>
      <w:lvlText w:val="%8."/>
      <w:lvlJc w:val="left"/>
      <w:pPr>
        <w:ind w:left="5511" w:hanging="360"/>
      </w:pPr>
    </w:lvl>
    <w:lvl w:ilvl="8" w:tplc="0416001B" w:tentative="1">
      <w:start w:val="1"/>
      <w:numFmt w:val="lowerRoman"/>
      <w:lvlText w:val="%9."/>
      <w:lvlJc w:val="right"/>
      <w:pPr>
        <w:ind w:left="6231" w:hanging="180"/>
      </w:pPr>
    </w:lvl>
  </w:abstractNum>
  <w:num w:numId="1" w16cid:durableId="2104838499">
    <w:abstractNumId w:val="0"/>
  </w:num>
  <w:num w:numId="2" w16cid:durableId="1355575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1FB"/>
    <w:rsid w:val="00000F71"/>
    <w:rsid w:val="00003E76"/>
    <w:rsid w:val="0001155F"/>
    <w:rsid w:val="00012653"/>
    <w:rsid w:val="00012FD8"/>
    <w:rsid w:val="0002187B"/>
    <w:rsid w:val="00022DA4"/>
    <w:rsid w:val="00026B3E"/>
    <w:rsid w:val="00032E62"/>
    <w:rsid w:val="0003671C"/>
    <w:rsid w:val="00037BB1"/>
    <w:rsid w:val="00040688"/>
    <w:rsid w:val="000457B4"/>
    <w:rsid w:val="000461F4"/>
    <w:rsid w:val="00050532"/>
    <w:rsid w:val="000512D1"/>
    <w:rsid w:val="00057283"/>
    <w:rsid w:val="00057C00"/>
    <w:rsid w:val="000617A5"/>
    <w:rsid w:val="000620B2"/>
    <w:rsid w:val="00062E36"/>
    <w:rsid w:val="00065EB2"/>
    <w:rsid w:val="00067312"/>
    <w:rsid w:val="00070120"/>
    <w:rsid w:val="000702F0"/>
    <w:rsid w:val="00073397"/>
    <w:rsid w:val="000820D0"/>
    <w:rsid w:val="00083907"/>
    <w:rsid w:val="0008397F"/>
    <w:rsid w:val="00083E2B"/>
    <w:rsid w:val="000858F9"/>
    <w:rsid w:val="00085D16"/>
    <w:rsid w:val="00087304"/>
    <w:rsid w:val="00087FD6"/>
    <w:rsid w:val="00090451"/>
    <w:rsid w:val="0009108A"/>
    <w:rsid w:val="00091D52"/>
    <w:rsid w:val="00092DD4"/>
    <w:rsid w:val="00094F53"/>
    <w:rsid w:val="00097149"/>
    <w:rsid w:val="000A0BE9"/>
    <w:rsid w:val="000A1CDD"/>
    <w:rsid w:val="000A5FF9"/>
    <w:rsid w:val="000B4721"/>
    <w:rsid w:val="000B6239"/>
    <w:rsid w:val="000C48DC"/>
    <w:rsid w:val="000D00C5"/>
    <w:rsid w:val="000D232D"/>
    <w:rsid w:val="000D3A71"/>
    <w:rsid w:val="000D6E1B"/>
    <w:rsid w:val="000E3201"/>
    <w:rsid w:val="000F5AF8"/>
    <w:rsid w:val="000F7E8F"/>
    <w:rsid w:val="001033EE"/>
    <w:rsid w:val="00106B6F"/>
    <w:rsid w:val="00106FDD"/>
    <w:rsid w:val="00107316"/>
    <w:rsid w:val="001138E8"/>
    <w:rsid w:val="00114722"/>
    <w:rsid w:val="00115448"/>
    <w:rsid w:val="00117A86"/>
    <w:rsid w:val="00117D7B"/>
    <w:rsid w:val="00120C48"/>
    <w:rsid w:val="001238B8"/>
    <w:rsid w:val="00126371"/>
    <w:rsid w:val="001266A4"/>
    <w:rsid w:val="001267DE"/>
    <w:rsid w:val="00126D2C"/>
    <w:rsid w:val="00126D61"/>
    <w:rsid w:val="0013124F"/>
    <w:rsid w:val="00133038"/>
    <w:rsid w:val="001340DA"/>
    <w:rsid w:val="00144273"/>
    <w:rsid w:val="0015109B"/>
    <w:rsid w:val="00152180"/>
    <w:rsid w:val="00152C64"/>
    <w:rsid w:val="001539AF"/>
    <w:rsid w:val="00161F58"/>
    <w:rsid w:val="00163A79"/>
    <w:rsid w:val="00165D9F"/>
    <w:rsid w:val="00170513"/>
    <w:rsid w:val="00171450"/>
    <w:rsid w:val="00172A8B"/>
    <w:rsid w:val="00172C07"/>
    <w:rsid w:val="001752D1"/>
    <w:rsid w:val="001760A1"/>
    <w:rsid w:val="001829B5"/>
    <w:rsid w:val="00191B5B"/>
    <w:rsid w:val="00194BBE"/>
    <w:rsid w:val="0019760C"/>
    <w:rsid w:val="001A17B1"/>
    <w:rsid w:val="001A19C1"/>
    <w:rsid w:val="001A7826"/>
    <w:rsid w:val="001A7C67"/>
    <w:rsid w:val="001B378A"/>
    <w:rsid w:val="001C1C34"/>
    <w:rsid w:val="001C41EC"/>
    <w:rsid w:val="001C6A2F"/>
    <w:rsid w:val="001D07F9"/>
    <w:rsid w:val="001D08E7"/>
    <w:rsid w:val="001D1424"/>
    <w:rsid w:val="001D48C4"/>
    <w:rsid w:val="001D5276"/>
    <w:rsid w:val="001E14A8"/>
    <w:rsid w:val="001E6148"/>
    <w:rsid w:val="001F0024"/>
    <w:rsid w:val="001F207E"/>
    <w:rsid w:val="0020089E"/>
    <w:rsid w:val="00200B55"/>
    <w:rsid w:val="00200EAC"/>
    <w:rsid w:val="00201C2E"/>
    <w:rsid w:val="0020354E"/>
    <w:rsid w:val="0020378C"/>
    <w:rsid w:val="002071BC"/>
    <w:rsid w:val="00213B46"/>
    <w:rsid w:val="0021696B"/>
    <w:rsid w:val="002203B4"/>
    <w:rsid w:val="002214A6"/>
    <w:rsid w:val="00221FDB"/>
    <w:rsid w:val="0022393C"/>
    <w:rsid w:val="00223B93"/>
    <w:rsid w:val="00226026"/>
    <w:rsid w:val="002265A8"/>
    <w:rsid w:val="002409AD"/>
    <w:rsid w:val="00245665"/>
    <w:rsid w:val="00245B9D"/>
    <w:rsid w:val="00265711"/>
    <w:rsid w:val="00266883"/>
    <w:rsid w:val="00270BB1"/>
    <w:rsid w:val="002728C4"/>
    <w:rsid w:val="00273AB0"/>
    <w:rsid w:val="00274B5F"/>
    <w:rsid w:val="0027546A"/>
    <w:rsid w:val="002760A7"/>
    <w:rsid w:val="0028064A"/>
    <w:rsid w:val="0028162A"/>
    <w:rsid w:val="002826A3"/>
    <w:rsid w:val="002826F4"/>
    <w:rsid w:val="0028542B"/>
    <w:rsid w:val="002905A4"/>
    <w:rsid w:val="002923A6"/>
    <w:rsid w:val="00294D52"/>
    <w:rsid w:val="00295642"/>
    <w:rsid w:val="002A2D48"/>
    <w:rsid w:val="002A3234"/>
    <w:rsid w:val="002A3808"/>
    <w:rsid w:val="002A72C6"/>
    <w:rsid w:val="002B050E"/>
    <w:rsid w:val="002B1CFC"/>
    <w:rsid w:val="002B1D92"/>
    <w:rsid w:val="002B682F"/>
    <w:rsid w:val="002C0CD6"/>
    <w:rsid w:val="002C19E3"/>
    <w:rsid w:val="002C3323"/>
    <w:rsid w:val="002C3428"/>
    <w:rsid w:val="002C3EEE"/>
    <w:rsid w:val="002C419A"/>
    <w:rsid w:val="002E111B"/>
    <w:rsid w:val="002E2E0B"/>
    <w:rsid w:val="002E445C"/>
    <w:rsid w:val="002E4950"/>
    <w:rsid w:val="002F1E93"/>
    <w:rsid w:val="002F4F8D"/>
    <w:rsid w:val="002F52B6"/>
    <w:rsid w:val="002F6B9D"/>
    <w:rsid w:val="003061DB"/>
    <w:rsid w:val="003073C6"/>
    <w:rsid w:val="003131A5"/>
    <w:rsid w:val="0031682F"/>
    <w:rsid w:val="00322142"/>
    <w:rsid w:val="00326E1D"/>
    <w:rsid w:val="0033087F"/>
    <w:rsid w:val="003327F5"/>
    <w:rsid w:val="00332DA5"/>
    <w:rsid w:val="00336FB1"/>
    <w:rsid w:val="00340533"/>
    <w:rsid w:val="0034576A"/>
    <w:rsid w:val="00347772"/>
    <w:rsid w:val="00347ED0"/>
    <w:rsid w:val="00355902"/>
    <w:rsid w:val="003563A4"/>
    <w:rsid w:val="00360073"/>
    <w:rsid w:val="003618D0"/>
    <w:rsid w:val="003654DA"/>
    <w:rsid w:val="003659D3"/>
    <w:rsid w:val="00366C7D"/>
    <w:rsid w:val="00372CC1"/>
    <w:rsid w:val="00375DA5"/>
    <w:rsid w:val="00381304"/>
    <w:rsid w:val="00381EB9"/>
    <w:rsid w:val="00390222"/>
    <w:rsid w:val="003937FF"/>
    <w:rsid w:val="003947DC"/>
    <w:rsid w:val="003977E1"/>
    <w:rsid w:val="003A3BD3"/>
    <w:rsid w:val="003A4346"/>
    <w:rsid w:val="003A5018"/>
    <w:rsid w:val="003B077E"/>
    <w:rsid w:val="003B2FC8"/>
    <w:rsid w:val="003B5414"/>
    <w:rsid w:val="003B6C5E"/>
    <w:rsid w:val="003C114F"/>
    <w:rsid w:val="003C5EB9"/>
    <w:rsid w:val="003C6913"/>
    <w:rsid w:val="003C79D1"/>
    <w:rsid w:val="003D0F3F"/>
    <w:rsid w:val="003D1CEE"/>
    <w:rsid w:val="003D1EC2"/>
    <w:rsid w:val="003D340B"/>
    <w:rsid w:val="003D6404"/>
    <w:rsid w:val="003E6457"/>
    <w:rsid w:val="003E7A56"/>
    <w:rsid w:val="003E7D5B"/>
    <w:rsid w:val="003F3AEC"/>
    <w:rsid w:val="003F3BAB"/>
    <w:rsid w:val="003F52AB"/>
    <w:rsid w:val="003F6BE0"/>
    <w:rsid w:val="00404259"/>
    <w:rsid w:val="0040598F"/>
    <w:rsid w:val="00407F8D"/>
    <w:rsid w:val="004103EB"/>
    <w:rsid w:val="004108F3"/>
    <w:rsid w:val="00411D70"/>
    <w:rsid w:val="00411DCA"/>
    <w:rsid w:val="00417AA6"/>
    <w:rsid w:val="0042012F"/>
    <w:rsid w:val="00422166"/>
    <w:rsid w:val="0043133F"/>
    <w:rsid w:val="00431342"/>
    <w:rsid w:val="00433878"/>
    <w:rsid w:val="0043537B"/>
    <w:rsid w:val="004365B2"/>
    <w:rsid w:val="004445AB"/>
    <w:rsid w:val="004447D8"/>
    <w:rsid w:val="00451560"/>
    <w:rsid w:val="004553B0"/>
    <w:rsid w:val="00455E30"/>
    <w:rsid w:val="00457E5D"/>
    <w:rsid w:val="004611AE"/>
    <w:rsid w:val="00463621"/>
    <w:rsid w:val="0046369A"/>
    <w:rsid w:val="0046658D"/>
    <w:rsid w:val="004713C0"/>
    <w:rsid w:val="0047601D"/>
    <w:rsid w:val="00476E6A"/>
    <w:rsid w:val="00482717"/>
    <w:rsid w:val="0049297E"/>
    <w:rsid w:val="00493C1F"/>
    <w:rsid w:val="004A40FB"/>
    <w:rsid w:val="004A69BE"/>
    <w:rsid w:val="004A7ECA"/>
    <w:rsid w:val="004B1E7C"/>
    <w:rsid w:val="004B6915"/>
    <w:rsid w:val="004C34CD"/>
    <w:rsid w:val="004C3E3A"/>
    <w:rsid w:val="004C42CD"/>
    <w:rsid w:val="004D1470"/>
    <w:rsid w:val="004D7AF6"/>
    <w:rsid w:val="004E349E"/>
    <w:rsid w:val="004E63DC"/>
    <w:rsid w:val="004E6BAC"/>
    <w:rsid w:val="004E720F"/>
    <w:rsid w:val="004F0269"/>
    <w:rsid w:val="004F19FB"/>
    <w:rsid w:val="004F36A2"/>
    <w:rsid w:val="004F5E37"/>
    <w:rsid w:val="004F6302"/>
    <w:rsid w:val="004F6D83"/>
    <w:rsid w:val="00504BB6"/>
    <w:rsid w:val="0051045D"/>
    <w:rsid w:val="00512DBD"/>
    <w:rsid w:val="005135E0"/>
    <w:rsid w:val="00515735"/>
    <w:rsid w:val="00522D46"/>
    <w:rsid w:val="00523FA2"/>
    <w:rsid w:val="00534B25"/>
    <w:rsid w:val="00534C74"/>
    <w:rsid w:val="00535657"/>
    <w:rsid w:val="00536411"/>
    <w:rsid w:val="00536DCC"/>
    <w:rsid w:val="0054226E"/>
    <w:rsid w:val="0054231D"/>
    <w:rsid w:val="00542882"/>
    <w:rsid w:val="005470A1"/>
    <w:rsid w:val="00553D98"/>
    <w:rsid w:val="00555BE9"/>
    <w:rsid w:val="0056332C"/>
    <w:rsid w:val="005740E2"/>
    <w:rsid w:val="00586E92"/>
    <w:rsid w:val="005A0E81"/>
    <w:rsid w:val="005A23F5"/>
    <w:rsid w:val="005A3010"/>
    <w:rsid w:val="005A4B14"/>
    <w:rsid w:val="005A671F"/>
    <w:rsid w:val="005C57B3"/>
    <w:rsid w:val="005C5DA3"/>
    <w:rsid w:val="005C5F79"/>
    <w:rsid w:val="005C7113"/>
    <w:rsid w:val="005D170D"/>
    <w:rsid w:val="005D5250"/>
    <w:rsid w:val="005D7359"/>
    <w:rsid w:val="005D7835"/>
    <w:rsid w:val="005E1B33"/>
    <w:rsid w:val="005E2FCB"/>
    <w:rsid w:val="005F14DD"/>
    <w:rsid w:val="00601331"/>
    <w:rsid w:val="00601BEA"/>
    <w:rsid w:val="00604452"/>
    <w:rsid w:val="006051FB"/>
    <w:rsid w:val="00607035"/>
    <w:rsid w:val="00614703"/>
    <w:rsid w:val="00615891"/>
    <w:rsid w:val="006170C2"/>
    <w:rsid w:val="00620AD9"/>
    <w:rsid w:val="006245A0"/>
    <w:rsid w:val="00626128"/>
    <w:rsid w:val="006327B8"/>
    <w:rsid w:val="00634D70"/>
    <w:rsid w:val="0063742B"/>
    <w:rsid w:val="0064631E"/>
    <w:rsid w:val="0065191C"/>
    <w:rsid w:val="00651CE7"/>
    <w:rsid w:val="00653A42"/>
    <w:rsid w:val="00653E40"/>
    <w:rsid w:val="00655BAA"/>
    <w:rsid w:val="00670FDB"/>
    <w:rsid w:val="00671268"/>
    <w:rsid w:val="00671BF8"/>
    <w:rsid w:val="00674B51"/>
    <w:rsid w:val="0067750A"/>
    <w:rsid w:val="006800C1"/>
    <w:rsid w:val="006854D7"/>
    <w:rsid w:val="00686188"/>
    <w:rsid w:val="006876C7"/>
    <w:rsid w:val="00691FD5"/>
    <w:rsid w:val="00693712"/>
    <w:rsid w:val="00696587"/>
    <w:rsid w:val="00697633"/>
    <w:rsid w:val="006A18F4"/>
    <w:rsid w:val="006A2491"/>
    <w:rsid w:val="006A4307"/>
    <w:rsid w:val="006B2A13"/>
    <w:rsid w:val="006B64CC"/>
    <w:rsid w:val="006D180A"/>
    <w:rsid w:val="006D28DD"/>
    <w:rsid w:val="006D6732"/>
    <w:rsid w:val="006D7573"/>
    <w:rsid w:val="006E4F23"/>
    <w:rsid w:val="006E6C28"/>
    <w:rsid w:val="006E73CD"/>
    <w:rsid w:val="006F4019"/>
    <w:rsid w:val="006F4505"/>
    <w:rsid w:val="006F5D66"/>
    <w:rsid w:val="006F6B32"/>
    <w:rsid w:val="006F6C89"/>
    <w:rsid w:val="00704539"/>
    <w:rsid w:val="00704A9A"/>
    <w:rsid w:val="00705B95"/>
    <w:rsid w:val="00713060"/>
    <w:rsid w:val="007135FF"/>
    <w:rsid w:val="00713B5E"/>
    <w:rsid w:val="00713E2F"/>
    <w:rsid w:val="00722BE8"/>
    <w:rsid w:val="00723412"/>
    <w:rsid w:val="00723C30"/>
    <w:rsid w:val="007262C0"/>
    <w:rsid w:val="00727F67"/>
    <w:rsid w:val="00730F90"/>
    <w:rsid w:val="007344E8"/>
    <w:rsid w:val="007370FE"/>
    <w:rsid w:val="00740CFA"/>
    <w:rsid w:val="0074388F"/>
    <w:rsid w:val="007457D1"/>
    <w:rsid w:val="00747F0B"/>
    <w:rsid w:val="00753206"/>
    <w:rsid w:val="0075396D"/>
    <w:rsid w:val="00760F14"/>
    <w:rsid w:val="00762DFA"/>
    <w:rsid w:val="007630F8"/>
    <w:rsid w:val="007632B9"/>
    <w:rsid w:val="00764D99"/>
    <w:rsid w:val="00765BA9"/>
    <w:rsid w:val="00770729"/>
    <w:rsid w:val="0077389E"/>
    <w:rsid w:val="00774301"/>
    <w:rsid w:val="00775679"/>
    <w:rsid w:val="00785243"/>
    <w:rsid w:val="007853FD"/>
    <w:rsid w:val="00785DB7"/>
    <w:rsid w:val="00786A12"/>
    <w:rsid w:val="00787F06"/>
    <w:rsid w:val="00793F22"/>
    <w:rsid w:val="0079775C"/>
    <w:rsid w:val="007A03DE"/>
    <w:rsid w:val="007A13C7"/>
    <w:rsid w:val="007A161A"/>
    <w:rsid w:val="007A478A"/>
    <w:rsid w:val="007A4C85"/>
    <w:rsid w:val="007A4E16"/>
    <w:rsid w:val="007B0F01"/>
    <w:rsid w:val="007B2626"/>
    <w:rsid w:val="007B279F"/>
    <w:rsid w:val="007B365A"/>
    <w:rsid w:val="007B45F4"/>
    <w:rsid w:val="007C3F2E"/>
    <w:rsid w:val="007C5105"/>
    <w:rsid w:val="007C551D"/>
    <w:rsid w:val="007C55AA"/>
    <w:rsid w:val="007D2842"/>
    <w:rsid w:val="007D3D3F"/>
    <w:rsid w:val="007D4521"/>
    <w:rsid w:val="007D5E29"/>
    <w:rsid w:val="007D7C5B"/>
    <w:rsid w:val="007E0CA7"/>
    <w:rsid w:val="007E7547"/>
    <w:rsid w:val="007F255D"/>
    <w:rsid w:val="007F3C73"/>
    <w:rsid w:val="007F5B05"/>
    <w:rsid w:val="00802F36"/>
    <w:rsid w:val="00803C75"/>
    <w:rsid w:val="00804D1F"/>
    <w:rsid w:val="0080717F"/>
    <w:rsid w:val="00812796"/>
    <w:rsid w:val="008153BB"/>
    <w:rsid w:val="00815E43"/>
    <w:rsid w:val="0081625F"/>
    <w:rsid w:val="008260AE"/>
    <w:rsid w:val="00826FAA"/>
    <w:rsid w:val="00830CF8"/>
    <w:rsid w:val="00831960"/>
    <w:rsid w:val="00841CC4"/>
    <w:rsid w:val="00841EF7"/>
    <w:rsid w:val="0084417F"/>
    <w:rsid w:val="0084478E"/>
    <w:rsid w:val="008458AD"/>
    <w:rsid w:val="0084670E"/>
    <w:rsid w:val="00850DC9"/>
    <w:rsid w:val="00851612"/>
    <w:rsid w:val="0085340B"/>
    <w:rsid w:val="00855972"/>
    <w:rsid w:val="00861460"/>
    <w:rsid w:val="008624EC"/>
    <w:rsid w:val="008628FF"/>
    <w:rsid w:val="00866EDC"/>
    <w:rsid w:val="008679C8"/>
    <w:rsid w:val="00867D60"/>
    <w:rsid w:val="00871817"/>
    <w:rsid w:val="00872A8E"/>
    <w:rsid w:val="00872B9D"/>
    <w:rsid w:val="00880405"/>
    <w:rsid w:val="008836D7"/>
    <w:rsid w:val="0088410E"/>
    <w:rsid w:val="00884E5D"/>
    <w:rsid w:val="00893A2B"/>
    <w:rsid w:val="008A00C7"/>
    <w:rsid w:val="008A1733"/>
    <w:rsid w:val="008A2638"/>
    <w:rsid w:val="008A34A5"/>
    <w:rsid w:val="008B0E7F"/>
    <w:rsid w:val="008B1517"/>
    <w:rsid w:val="008C1DAA"/>
    <w:rsid w:val="008C2F22"/>
    <w:rsid w:val="008C4283"/>
    <w:rsid w:val="008C4761"/>
    <w:rsid w:val="008C4998"/>
    <w:rsid w:val="008D250A"/>
    <w:rsid w:val="008D3943"/>
    <w:rsid w:val="008E106D"/>
    <w:rsid w:val="008E10EB"/>
    <w:rsid w:val="008E1F30"/>
    <w:rsid w:val="008E2454"/>
    <w:rsid w:val="008E6CC1"/>
    <w:rsid w:val="008F545B"/>
    <w:rsid w:val="008F659C"/>
    <w:rsid w:val="008F7E26"/>
    <w:rsid w:val="00903CA5"/>
    <w:rsid w:val="0090438D"/>
    <w:rsid w:val="00904CDC"/>
    <w:rsid w:val="00907D5E"/>
    <w:rsid w:val="009111E0"/>
    <w:rsid w:val="00912551"/>
    <w:rsid w:val="00914C69"/>
    <w:rsid w:val="00916A54"/>
    <w:rsid w:val="00920643"/>
    <w:rsid w:val="009212D6"/>
    <w:rsid w:val="00922C11"/>
    <w:rsid w:val="0093151B"/>
    <w:rsid w:val="00934461"/>
    <w:rsid w:val="00937F0C"/>
    <w:rsid w:val="00945978"/>
    <w:rsid w:val="009507EF"/>
    <w:rsid w:val="00951C50"/>
    <w:rsid w:val="00952EED"/>
    <w:rsid w:val="00955AA4"/>
    <w:rsid w:val="00956108"/>
    <w:rsid w:val="00963C64"/>
    <w:rsid w:val="00964338"/>
    <w:rsid w:val="0096767B"/>
    <w:rsid w:val="009702D3"/>
    <w:rsid w:val="00981B35"/>
    <w:rsid w:val="00986EE1"/>
    <w:rsid w:val="00990781"/>
    <w:rsid w:val="009918B4"/>
    <w:rsid w:val="009A00BB"/>
    <w:rsid w:val="009A0435"/>
    <w:rsid w:val="009A6AD4"/>
    <w:rsid w:val="009B2AF5"/>
    <w:rsid w:val="009B41FB"/>
    <w:rsid w:val="009B7691"/>
    <w:rsid w:val="009C0424"/>
    <w:rsid w:val="009C722E"/>
    <w:rsid w:val="009C7B9F"/>
    <w:rsid w:val="009C7FCB"/>
    <w:rsid w:val="009D232B"/>
    <w:rsid w:val="009D2381"/>
    <w:rsid w:val="009E2B0A"/>
    <w:rsid w:val="009E2CF5"/>
    <w:rsid w:val="009E75C0"/>
    <w:rsid w:val="009F1863"/>
    <w:rsid w:val="009F502D"/>
    <w:rsid w:val="009F6E47"/>
    <w:rsid w:val="00A010C8"/>
    <w:rsid w:val="00A02447"/>
    <w:rsid w:val="00A05C71"/>
    <w:rsid w:val="00A0661C"/>
    <w:rsid w:val="00A21B3D"/>
    <w:rsid w:val="00A23801"/>
    <w:rsid w:val="00A240A3"/>
    <w:rsid w:val="00A27E74"/>
    <w:rsid w:val="00A30E5E"/>
    <w:rsid w:val="00A3237F"/>
    <w:rsid w:val="00A35C30"/>
    <w:rsid w:val="00A36B08"/>
    <w:rsid w:val="00A37D40"/>
    <w:rsid w:val="00A422AB"/>
    <w:rsid w:val="00A426F1"/>
    <w:rsid w:val="00A64C46"/>
    <w:rsid w:val="00A652DC"/>
    <w:rsid w:val="00A65419"/>
    <w:rsid w:val="00A659C0"/>
    <w:rsid w:val="00A6782E"/>
    <w:rsid w:val="00A71F59"/>
    <w:rsid w:val="00A72A34"/>
    <w:rsid w:val="00A72F07"/>
    <w:rsid w:val="00A7404F"/>
    <w:rsid w:val="00A75E0B"/>
    <w:rsid w:val="00A77ADB"/>
    <w:rsid w:val="00A813FF"/>
    <w:rsid w:val="00A81B4C"/>
    <w:rsid w:val="00A8380D"/>
    <w:rsid w:val="00A842D2"/>
    <w:rsid w:val="00A861EB"/>
    <w:rsid w:val="00A90F2C"/>
    <w:rsid w:val="00A9442D"/>
    <w:rsid w:val="00A9554F"/>
    <w:rsid w:val="00AA0743"/>
    <w:rsid w:val="00AA5688"/>
    <w:rsid w:val="00AA63BE"/>
    <w:rsid w:val="00AA77CC"/>
    <w:rsid w:val="00AB07D7"/>
    <w:rsid w:val="00AB2E38"/>
    <w:rsid w:val="00AB5383"/>
    <w:rsid w:val="00AC4CCB"/>
    <w:rsid w:val="00AC7AB6"/>
    <w:rsid w:val="00AD0767"/>
    <w:rsid w:val="00AD1D97"/>
    <w:rsid w:val="00AD49B2"/>
    <w:rsid w:val="00AF0379"/>
    <w:rsid w:val="00AF2DB7"/>
    <w:rsid w:val="00AF4B2B"/>
    <w:rsid w:val="00B0054C"/>
    <w:rsid w:val="00B00B04"/>
    <w:rsid w:val="00B0103B"/>
    <w:rsid w:val="00B01FDE"/>
    <w:rsid w:val="00B1230F"/>
    <w:rsid w:val="00B1408F"/>
    <w:rsid w:val="00B151A5"/>
    <w:rsid w:val="00B16E76"/>
    <w:rsid w:val="00B171B5"/>
    <w:rsid w:val="00B17914"/>
    <w:rsid w:val="00B210AE"/>
    <w:rsid w:val="00B21316"/>
    <w:rsid w:val="00B222E0"/>
    <w:rsid w:val="00B23C60"/>
    <w:rsid w:val="00B24833"/>
    <w:rsid w:val="00B253F3"/>
    <w:rsid w:val="00B27537"/>
    <w:rsid w:val="00B34A08"/>
    <w:rsid w:val="00B402EA"/>
    <w:rsid w:val="00B42EE8"/>
    <w:rsid w:val="00B43EAF"/>
    <w:rsid w:val="00B44EAB"/>
    <w:rsid w:val="00B517E9"/>
    <w:rsid w:val="00B54C33"/>
    <w:rsid w:val="00B56649"/>
    <w:rsid w:val="00B6269A"/>
    <w:rsid w:val="00B643EE"/>
    <w:rsid w:val="00B70C73"/>
    <w:rsid w:val="00B71E09"/>
    <w:rsid w:val="00B73666"/>
    <w:rsid w:val="00B7545C"/>
    <w:rsid w:val="00B82366"/>
    <w:rsid w:val="00B829E7"/>
    <w:rsid w:val="00B83835"/>
    <w:rsid w:val="00B83E25"/>
    <w:rsid w:val="00B8597F"/>
    <w:rsid w:val="00B91983"/>
    <w:rsid w:val="00B92C7C"/>
    <w:rsid w:val="00B961A1"/>
    <w:rsid w:val="00BB1F07"/>
    <w:rsid w:val="00BB403E"/>
    <w:rsid w:val="00BB580A"/>
    <w:rsid w:val="00BC476D"/>
    <w:rsid w:val="00BD257F"/>
    <w:rsid w:val="00BD2C5D"/>
    <w:rsid w:val="00BD3C3E"/>
    <w:rsid w:val="00BD5452"/>
    <w:rsid w:val="00BD7E67"/>
    <w:rsid w:val="00BE4CF4"/>
    <w:rsid w:val="00BF521F"/>
    <w:rsid w:val="00C02F46"/>
    <w:rsid w:val="00C042D6"/>
    <w:rsid w:val="00C0430F"/>
    <w:rsid w:val="00C119FD"/>
    <w:rsid w:val="00C14863"/>
    <w:rsid w:val="00C1559E"/>
    <w:rsid w:val="00C15FCD"/>
    <w:rsid w:val="00C23A7D"/>
    <w:rsid w:val="00C247DA"/>
    <w:rsid w:val="00C257AD"/>
    <w:rsid w:val="00C25B4C"/>
    <w:rsid w:val="00C3034B"/>
    <w:rsid w:val="00C34E0C"/>
    <w:rsid w:val="00C3541A"/>
    <w:rsid w:val="00C355A7"/>
    <w:rsid w:val="00C403CD"/>
    <w:rsid w:val="00C419F1"/>
    <w:rsid w:val="00C42560"/>
    <w:rsid w:val="00C43A35"/>
    <w:rsid w:val="00C43F7A"/>
    <w:rsid w:val="00C45427"/>
    <w:rsid w:val="00C456D2"/>
    <w:rsid w:val="00C46BDF"/>
    <w:rsid w:val="00C47393"/>
    <w:rsid w:val="00C51A3E"/>
    <w:rsid w:val="00C56882"/>
    <w:rsid w:val="00C57375"/>
    <w:rsid w:val="00C60E0E"/>
    <w:rsid w:val="00C61A2F"/>
    <w:rsid w:val="00C65722"/>
    <w:rsid w:val="00C7700C"/>
    <w:rsid w:val="00C822A6"/>
    <w:rsid w:val="00C837D6"/>
    <w:rsid w:val="00C87E50"/>
    <w:rsid w:val="00C900B3"/>
    <w:rsid w:val="00C92253"/>
    <w:rsid w:val="00CA00C9"/>
    <w:rsid w:val="00CA1379"/>
    <w:rsid w:val="00CA3C64"/>
    <w:rsid w:val="00CC0041"/>
    <w:rsid w:val="00CC1DE5"/>
    <w:rsid w:val="00CC2E2E"/>
    <w:rsid w:val="00CC5464"/>
    <w:rsid w:val="00CC6085"/>
    <w:rsid w:val="00CC70C7"/>
    <w:rsid w:val="00CD01A9"/>
    <w:rsid w:val="00CD28BC"/>
    <w:rsid w:val="00CD6013"/>
    <w:rsid w:val="00CE116B"/>
    <w:rsid w:val="00CE5734"/>
    <w:rsid w:val="00CE6376"/>
    <w:rsid w:val="00CE66AC"/>
    <w:rsid w:val="00CF2BA0"/>
    <w:rsid w:val="00CF5C21"/>
    <w:rsid w:val="00CF62DF"/>
    <w:rsid w:val="00D0239D"/>
    <w:rsid w:val="00D033AB"/>
    <w:rsid w:val="00D04C57"/>
    <w:rsid w:val="00D11B68"/>
    <w:rsid w:val="00D1202A"/>
    <w:rsid w:val="00D123A8"/>
    <w:rsid w:val="00D15667"/>
    <w:rsid w:val="00D156CB"/>
    <w:rsid w:val="00D1693A"/>
    <w:rsid w:val="00D22002"/>
    <w:rsid w:val="00D2632E"/>
    <w:rsid w:val="00D3084A"/>
    <w:rsid w:val="00D33105"/>
    <w:rsid w:val="00D370A5"/>
    <w:rsid w:val="00D3773A"/>
    <w:rsid w:val="00D37ABA"/>
    <w:rsid w:val="00D40FC1"/>
    <w:rsid w:val="00D43141"/>
    <w:rsid w:val="00D463C0"/>
    <w:rsid w:val="00D4695B"/>
    <w:rsid w:val="00D46C41"/>
    <w:rsid w:val="00D54364"/>
    <w:rsid w:val="00D54BB7"/>
    <w:rsid w:val="00D557DF"/>
    <w:rsid w:val="00D55C07"/>
    <w:rsid w:val="00D61A38"/>
    <w:rsid w:val="00D6326B"/>
    <w:rsid w:val="00D6498A"/>
    <w:rsid w:val="00D713AA"/>
    <w:rsid w:val="00D75F23"/>
    <w:rsid w:val="00D75F71"/>
    <w:rsid w:val="00D764AC"/>
    <w:rsid w:val="00D77804"/>
    <w:rsid w:val="00D77F59"/>
    <w:rsid w:val="00D80698"/>
    <w:rsid w:val="00D86131"/>
    <w:rsid w:val="00D86AF0"/>
    <w:rsid w:val="00D87A20"/>
    <w:rsid w:val="00D91006"/>
    <w:rsid w:val="00D93D22"/>
    <w:rsid w:val="00D93FDE"/>
    <w:rsid w:val="00DA438F"/>
    <w:rsid w:val="00DA6B53"/>
    <w:rsid w:val="00DA6EB1"/>
    <w:rsid w:val="00DB2875"/>
    <w:rsid w:val="00DB6111"/>
    <w:rsid w:val="00DC16CB"/>
    <w:rsid w:val="00DC30E8"/>
    <w:rsid w:val="00DD4BFD"/>
    <w:rsid w:val="00DD54F8"/>
    <w:rsid w:val="00DD5B1A"/>
    <w:rsid w:val="00DE1C8E"/>
    <w:rsid w:val="00DE7777"/>
    <w:rsid w:val="00DF4196"/>
    <w:rsid w:val="00DF5AC0"/>
    <w:rsid w:val="00E0488E"/>
    <w:rsid w:val="00E05CF2"/>
    <w:rsid w:val="00E06CCF"/>
    <w:rsid w:val="00E06F2F"/>
    <w:rsid w:val="00E12DF6"/>
    <w:rsid w:val="00E138E6"/>
    <w:rsid w:val="00E13BDA"/>
    <w:rsid w:val="00E20D55"/>
    <w:rsid w:val="00E215E6"/>
    <w:rsid w:val="00E2176B"/>
    <w:rsid w:val="00E22E83"/>
    <w:rsid w:val="00E23624"/>
    <w:rsid w:val="00E25E93"/>
    <w:rsid w:val="00E26519"/>
    <w:rsid w:val="00E32976"/>
    <w:rsid w:val="00E35611"/>
    <w:rsid w:val="00E36203"/>
    <w:rsid w:val="00E364F3"/>
    <w:rsid w:val="00E42A36"/>
    <w:rsid w:val="00E522CE"/>
    <w:rsid w:val="00E53F28"/>
    <w:rsid w:val="00E54AB4"/>
    <w:rsid w:val="00E57D5F"/>
    <w:rsid w:val="00E62330"/>
    <w:rsid w:val="00E6543C"/>
    <w:rsid w:val="00E72E6A"/>
    <w:rsid w:val="00E7332D"/>
    <w:rsid w:val="00E77A6B"/>
    <w:rsid w:val="00E82076"/>
    <w:rsid w:val="00E9168C"/>
    <w:rsid w:val="00E9295D"/>
    <w:rsid w:val="00E9362F"/>
    <w:rsid w:val="00EA02BA"/>
    <w:rsid w:val="00EA1AA5"/>
    <w:rsid w:val="00EA2DA2"/>
    <w:rsid w:val="00EB40FB"/>
    <w:rsid w:val="00EB453F"/>
    <w:rsid w:val="00EB4D68"/>
    <w:rsid w:val="00EC0AB4"/>
    <w:rsid w:val="00EC4F8E"/>
    <w:rsid w:val="00EC556A"/>
    <w:rsid w:val="00ED4E79"/>
    <w:rsid w:val="00ED5311"/>
    <w:rsid w:val="00ED6B2D"/>
    <w:rsid w:val="00EE45CD"/>
    <w:rsid w:val="00EE5216"/>
    <w:rsid w:val="00EF0D3F"/>
    <w:rsid w:val="00EF49A0"/>
    <w:rsid w:val="00EF6964"/>
    <w:rsid w:val="00F00DD8"/>
    <w:rsid w:val="00F07A4B"/>
    <w:rsid w:val="00F1717A"/>
    <w:rsid w:val="00F2028F"/>
    <w:rsid w:val="00F22B47"/>
    <w:rsid w:val="00F31859"/>
    <w:rsid w:val="00F34200"/>
    <w:rsid w:val="00F345C5"/>
    <w:rsid w:val="00F34D1D"/>
    <w:rsid w:val="00F369EE"/>
    <w:rsid w:val="00F433E5"/>
    <w:rsid w:val="00F539C9"/>
    <w:rsid w:val="00F550E2"/>
    <w:rsid w:val="00F56E6F"/>
    <w:rsid w:val="00F57E7C"/>
    <w:rsid w:val="00F609A4"/>
    <w:rsid w:val="00F6553B"/>
    <w:rsid w:val="00F67C5E"/>
    <w:rsid w:val="00F71C29"/>
    <w:rsid w:val="00F75CBB"/>
    <w:rsid w:val="00F77786"/>
    <w:rsid w:val="00F8029A"/>
    <w:rsid w:val="00F8274E"/>
    <w:rsid w:val="00F85998"/>
    <w:rsid w:val="00F87E6B"/>
    <w:rsid w:val="00F920F6"/>
    <w:rsid w:val="00F93C4B"/>
    <w:rsid w:val="00F94883"/>
    <w:rsid w:val="00FA1ED2"/>
    <w:rsid w:val="00FB02DC"/>
    <w:rsid w:val="00FB74BB"/>
    <w:rsid w:val="00FB787C"/>
    <w:rsid w:val="00FC33D7"/>
    <w:rsid w:val="00FC55C4"/>
    <w:rsid w:val="00FC56AC"/>
    <w:rsid w:val="00FC7BE9"/>
    <w:rsid w:val="00FD0322"/>
    <w:rsid w:val="00FD0BD5"/>
    <w:rsid w:val="00FD7C76"/>
    <w:rsid w:val="00FE53C2"/>
    <w:rsid w:val="00FE7B8A"/>
    <w:rsid w:val="00FF41CB"/>
    <w:rsid w:val="00FF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4FF94A"/>
  <w15:chartTrackingRefBased/>
  <w15:docId w15:val="{1A742A07-1A12-4B0B-821D-B62454ED3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53F3"/>
    <w:rPr>
      <w:sz w:val="24"/>
      <w:szCs w:val="24"/>
    </w:rPr>
  </w:style>
  <w:style w:type="paragraph" w:styleId="Ttulo1">
    <w:name w:val="heading 1"/>
    <w:basedOn w:val="Normal"/>
    <w:next w:val="Normal"/>
    <w:qFormat/>
    <w:rsid w:val="009B41FB"/>
    <w:pPr>
      <w:keepNext/>
      <w:jc w:val="both"/>
      <w:outlineLvl w:val="0"/>
    </w:pPr>
    <w:rPr>
      <w:b/>
      <w:szCs w:val="20"/>
    </w:rPr>
  </w:style>
  <w:style w:type="paragraph" w:styleId="Ttulo3">
    <w:name w:val="heading 3"/>
    <w:basedOn w:val="Normal"/>
    <w:next w:val="Normal"/>
    <w:qFormat/>
    <w:rsid w:val="00787F0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9">
    <w:name w:val="heading 9"/>
    <w:basedOn w:val="Normal"/>
    <w:next w:val="Normal"/>
    <w:qFormat/>
    <w:rsid w:val="009125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Fontepargpadro"/>
    <w:rsid w:val="009B41FB"/>
  </w:style>
  <w:style w:type="paragraph" w:styleId="Textodenotaderodap">
    <w:name w:val="footnote text"/>
    <w:basedOn w:val="Normal"/>
    <w:semiHidden/>
    <w:rsid w:val="002E445C"/>
    <w:rPr>
      <w:sz w:val="20"/>
      <w:szCs w:val="20"/>
    </w:rPr>
  </w:style>
  <w:style w:type="character" w:styleId="Refdenotaderodap">
    <w:name w:val="footnote reference"/>
    <w:semiHidden/>
    <w:rsid w:val="002E445C"/>
    <w:rPr>
      <w:vertAlign w:val="superscript"/>
    </w:rPr>
  </w:style>
  <w:style w:type="paragraph" w:styleId="Corpodetexto2">
    <w:name w:val="Body Text 2"/>
    <w:basedOn w:val="Normal"/>
    <w:rsid w:val="003A3BD3"/>
    <w:pPr>
      <w:spacing w:line="360" w:lineRule="auto"/>
      <w:jc w:val="center"/>
    </w:pPr>
    <w:rPr>
      <w:rFonts w:ascii="Arial" w:hAnsi="Arial"/>
      <w:szCs w:val="20"/>
    </w:rPr>
  </w:style>
  <w:style w:type="character" w:styleId="Hyperlink">
    <w:name w:val="Hyperlink"/>
    <w:rsid w:val="00A861EB"/>
    <w:rPr>
      <w:color w:val="000080"/>
      <w:u w:val="single"/>
    </w:rPr>
  </w:style>
  <w:style w:type="paragraph" w:styleId="NormalWeb">
    <w:name w:val="Normal (Web)"/>
    <w:basedOn w:val="Normal"/>
    <w:rsid w:val="00A861EB"/>
    <w:pPr>
      <w:spacing w:before="100" w:beforeAutospacing="1" w:after="100" w:afterAutospacing="1"/>
    </w:pPr>
  </w:style>
  <w:style w:type="table" w:styleId="Tabelacomgrade">
    <w:name w:val="Table Grid"/>
    <w:basedOn w:val="Tabelanormal"/>
    <w:rsid w:val="007D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rsid w:val="00094F53"/>
    <w:pPr>
      <w:spacing w:after="120"/>
    </w:pPr>
  </w:style>
  <w:style w:type="paragraph" w:styleId="Cabealho">
    <w:name w:val="header"/>
    <w:basedOn w:val="Normal"/>
    <w:rsid w:val="00EC556A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EC556A"/>
  </w:style>
  <w:style w:type="paragraph" w:styleId="Rodap">
    <w:name w:val="footer"/>
    <w:basedOn w:val="Normal"/>
    <w:rsid w:val="0047601D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2214A6"/>
    <w:rPr>
      <w:rFonts w:ascii="Tahoma" w:hAnsi="Tahoma" w:cs="Tahoma"/>
      <w:sz w:val="16"/>
      <w:szCs w:val="16"/>
    </w:rPr>
  </w:style>
  <w:style w:type="character" w:styleId="Refdecomentrio">
    <w:name w:val="annotation reference"/>
    <w:semiHidden/>
    <w:rsid w:val="00D557DF"/>
    <w:rPr>
      <w:sz w:val="16"/>
      <w:szCs w:val="16"/>
    </w:rPr>
  </w:style>
  <w:style w:type="paragraph" w:styleId="Textodecomentrio">
    <w:name w:val="annotation text"/>
    <w:basedOn w:val="Normal"/>
    <w:semiHidden/>
    <w:rsid w:val="00D557D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D557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1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9D4B3-0E33-4920-A59B-6DDDA1C85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2081</Words>
  <Characters>10161</Characters>
  <Application>Microsoft Office Word</Application>
  <DocSecurity>0</DocSecurity>
  <Lines>781</Lines>
  <Paragraphs>510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RESUMO: A cultura do feijoeiro apresenta relevada importância no contexto agrícola nacional, sendo cultivado em três épocas do ano, sendo que a de inverno irrigada vem apresentando as maiores produtividades</vt:lpstr>
    </vt:vector>
  </TitlesOfParts>
  <Company/>
  <LinksUpToDate>false</LinksUpToDate>
  <CharactersWithSpaces>11732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Camila Silva Diniz de Araújo</cp:lastModifiedBy>
  <cp:revision>13</cp:revision>
  <cp:lastPrinted>2025-10-23T19:21:00Z</cp:lastPrinted>
  <dcterms:created xsi:type="dcterms:W3CDTF">2025-08-20T14:05:00Z</dcterms:created>
  <dcterms:modified xsi:type="dcterms:W3CDTF">2025-10-23T19:42:00Z</dcterms:modified>
</cp:coreProperties>
</file>